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10976D">
      <w:pPr>
        <w:shd w:val="clear" w:color="auto" w:fill="FFFFFF"/>
        <w:spacing w:after="0" w:line="240" w:lineRule="auto"/>
        <w:jc w:val="both"/>
        <w:rPr>
          <w:rFonts w:ascii="Calibri" w:hAnsi="Calibri" w:eastAsia="Times New Roman" w:cs="Calibri"/>
          <w:color w:val="000000"/>
          <w:kern w:val="0"/>
          <w:lang w:eastAsia="cs-CZ"/>
          <w14:ligatures w14:val="none"/>
        </w:rPr>
      </w:pPr>
      <w:bookmarkStart w:id="1" w:name="_GoBack"/>
      <w:bookmarkEnd w:id="1"/>
      <w:r>
        <w:rPr>
          <w:rFonts w:ascii="Calibri" w:hAnsi="Calibri" w:eastAsia="Times New Roman" w:cs="Calibri"/>
          <w:b/>
          <w:bCs/>
          <w:color w:val="000000"/>
          <w:kern w:val="0"/>
          <w:lang w:eastAsia="cs-CZ"/>
          <w14:ligatures w14:val="none"/>
        </w:rPr>
        <w:t>INFORMAČNÍ POVINNOST SPRÁVCE </w:t>
      </w:r>
    </w:p>
    <w:p w14:paraId="268E075E">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V souvislosti s Nařízením Evropského parlamentu a Rady (EU) 2016/679, o ochraně fyzických osob v souvislosti se zpracováním osobních údajů a o volném pohybu těchto údajů a o zrušení směrnice 95/46/ES (Obecné nařízení o ochraně osobních údajů), ve znění pozdějších předpisů (dále jen Nařízení GDPR), si vás dovolujeme informovat o tom, jak škola zpracovává vaše osobní údaje.</w:t>
      </w:r>
    </w:p>
    <w:p w14:paraId="31BD61AA">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b/>
          <w:bCs/>
          <w:color w:val="000000"/>
          <w:kern w:val="0"/>
          <w:lang w:eastAsia="cs-CZ"/>
          <w14:ligatures w14:val="none"/>
        </w:rPr>
        <w:t>SPRÁVCEM VAŠICH OSOBNÍCH ÚDAJŮ JE:</w:t>
      </w:r>
    </w:p>
    <w:p w14:paraId="4958794B">
      <w:pPr>
        <w:shd w:val="clear" w:color="auto" w:fill="FFFFFF"/>
        <w:spacing w:after="75" w:line="240" w:lineRule="auto"/>
        <w:jc w:val="both"/>
        <w:rPr>
          <w:rFonts w:ascii="Calibri" w:hAnsi="Calibri" w:eastAsia="Times New Roman" w:cs="Calibri"/>
          <w:color w:val="000000"/>
          <w:kern w:val="0"/>
          <w:lang w:eastAsia="cs-CZ"/>
          <w14:ligatures w14:val="none"/>
        </w:rPr>
      </w:pPr>
      <w:r>
        <w:rPr>
          <w:rFonts w:ascii="Calibri" w:hAnsi="Calibri" w:eastAsia="Times New Roman" w:cs="Calibri"/>
          <w:b/>
          <w:bCs/>
          <w:color w:val="000000"/>
          <w:kern w:val="0"/>
          <w:lang w:eastAsia="cs-CZ"/>
          <w14:ligatures w14:val="none"/>
        </w:rPr>
        <w:t>Správce údajů: Základní škola Dobříš</w:t>
      </w:r>
    </w:p>
    <w:p w14:paraId="62321779">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b/>
          <w:bCs/>
          <w:color w:val="000000"/>
          <w:kern w:val="0"/>
          <w:lang w:eastAsia="cs-CZ"/>
          <w14:ligatures w14:val="none"/>
        </w:rPr>
        <w:t>Se sídlem: Lidická 384, 263 01 Dobříš</w:t>
      </w:r>
    </w:p>
    <w:p w14:paraId="36BB6602">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b/>
          <w:bCs/>
          <w:color w:val="000000"/>
          <w:kern w:val="0"/>
          <w:lang w:eastAsia="cs-CZ"/>
          <w14:ligatures w14:val="none"/>
        </w:rPr>
        <w:t>IČ: 47074132</w:t>
      </w:r>
    </w:p>
    <w:p w14:paraId="4E452787">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b/>
          <w:bCs/>
          <w:color w:val="000000"/>
          <w:kern w:val="0"/>
          <w:lang w:eastAsia="cs-CZ"/>
          <w14:ligatures w14:val="none"/>
        </w:rPr>
        <w:t>ID schránky: he3dp8i</w:t>
      </w:r>
    </w:p>
    <w:p w14:paraId="4E0A46DA">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7B4CE6BE">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b/>
          <w:bCs/>
          <w:color w:val="000000"/>
          <w:kern w:val="0"/>
          <w:lang w:eastAsia="cs-CZ"/>
          <w14:ligatures w14:val="none"/>
        </w:rPr>
        <w:t>POVĚŘENEC PRO OCHRANU OSOBNÍCH ÚDAJŮ:</w:t>
      </w:r>
    </w:p>
    <w:p w14:paraId="503D0726">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Musíme mít pověřence pro ochranu osobních údajů, který nám pomáhá chránit vaše osobní údaje. Naším pověřencem pro ochranu osobních údajů je:</w:t>
      </w:r>
    </w:p>
    <w:p w14:paraId="50482E05">
      <w:pPr>
        <w:shd w:val="clear" w:color="auto" w:fill="FFFFFF"/>
        <w:spacing w:before="120" w:line="240" w:lineRule="auto"/>
        <w:jc w:val="both"/>
        <w:rPr>
          <w:rFonts w:ascii="Calibri" w:hAnsi="Calibri" w:eastAsia="Times New Roman" w:cs="Calibri"/>
          <w:b/>
          <w:kern w:val="0"/>
          <w:lang w:eastAsia="cs-CZ"/>
          <w14:ligatures w14:val="none"/>
        </w:rPr>
      </w:pPr>
      <w:r>
        <w:rPr>
          <w:rFonts w:ascii="Calibri" w:hAnsi="Calibri" w:eastAsia="Times New Roman" w:cs="Calibri"/>
          <w:b/>
          <w:kern w:val="0"/>
          <w:lang w:eastAsia="cs-CZ"/>
          <w14:ligatures w14:val="none"/>
        </w:rPr>
        <w:t>společnost Erudit advokátní kancelář, s.r.o., zastoupená Mgr. Hynkem Růžičkou, LL.M.</w:t>
      </w:r>
    </w:p>
    <w:p w14:paraId="7C1A6143">
      <w:pPr>
        <w:shd w:val="clear" w:color="auto" w:fill="FFFFFF"/>
        <w:spacing w:after="0" w:line="240" w:lineRule="auto"/>
        <w:jc w:val="both"/>
        <w:rPr>
          <w:rFonts w:ascii="Calibri" w:hAnsi="Calibri" w:eastAsia="Times New Roman" w:cs="Calibri"/>
          <w:b/>
          <w:kern w:val="0"/>
          <w:lang w:eastAsia="cs-CZ"/>
          <w14:ligatures w14:val="none"/>
        </w:rPr>
      </w:pPr>
      <w:r>
        <w:rPr>
          <w:rFonts w:ascii="Calibri" w:hAnsi="Calibri" w:eastAsia="Times New Roman" w:cs="Calibri"/>
          <w:b/>
          <w:kern w:val="0"/>
          <w:lang w:eastAsia="cs-CZ"/>
          <w14:ligatures w14:val="none"/>
        </w:rPr>
        <w:t xml:space="preserve">email: </w:t>
      </w:r>
      <w:r>
        <w:fldChar w:fldCharType="begin"/>
      </w:r>
      <w:r>
        <w:instrText xml:space="preserve"> HYPERLINK "mailto:poverenec@erudit.cz" </w:instrText>
      </w:r>
      <w:r>
        <w:fldChar w:fldCharType="separate"/>
      </w:r>
      <w:r>
        <w:rPr>
          <w:rFonts w:ascii="Calibri" w:hAnsi="Calibri" w:eastAsia="Times New Roman" w:cs="Calibri"/>
          <w:b/>
          <w:color w:val="0563C1"/>
          <w:kern w:val="0"/>
          <w:u w:val="single"/>
          <w:lang w:eastAsia="cs-CZ"/>
          <w14:ligatures w14:val="none"/>
        </w:rPr>
        <w:t>poverenec@erudit.cz</w:t>
      </w:r>
      <w:r>
        <w:rPr>
          <w:rFonts w:ascii="Calibri" w:hAnsi="Calibri" w:eastAsia="Times New Roman" w:cs="Calibri"/>
          <w:b/>
          <w:color w:val="0563C1"/>
          <w:kern w:val="0"/>
          <w:u w:val="single"/>
          <w:lang w:eastAsia="cs-CZ"/>
          <w14:ligatures w14:val="none"/>
        </w:rPr>
        <w:fldChar w:fldCharType="end"/>
      </w:r>
    </w:p>
    <w:p w14:paraId="1B123350">
      <w:pPr>
        <w:shd w:val="clear" w:color="auto" w:fill="FFFFFF"/>
        <w:spacing w:after="120" w:line="240" w:lineRule="auto"/>
        <w:jc w:val="both"/>
        <w:rPr>
          <w:rFonts w:ascii="Calibri" w:hAnsi="Calibri" w:eastAsia="Times New Roman" w:cs="Calibri"/>
          <w:color w:val="000000"/>
          <w:kern w:val="0"/>
          <w:lang w:eastAsia="cs-CZ"/>
          <w14:ligatures w14:val="none"/>
        </w:rPr>
      </w:pPr>
    </w:p>
    <w:p w14:paraId="2447542A">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b/>
          <w:bCs/>
          <w:color w:val="000000"/>
          <w:kern w:val="0"/>
          <w:lang w:eastAsia="cs-CZ"/>
          <w14:ligatures w14:val="none"/>
        </w:rPr>
        <w:t>K čemu je mi pověřenec?</w:t>
      </w:r>
    </w:p>
    <w:p w14:paraId="5F748967">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Na pověřence se také můžete obracet s jakýmikoliv dotazy, podněty a požadavky na uplatnění Vašich práv, které se týkají přímo Vašich osobních údajů používaných v rámci některé agendy ve škole, a to zejména, pokud se nechcete obrátit přímo na zástupce školy.</w:t>
      </w:r>
    </w:p>
    <w:p w14:paraId="14C80C76">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Pověřenec Vaše dotazy, požadavky a podněty odborně vyhodnotí, předá správci spolu s doporučením, jak je řešit, případně vám poskytne základní informace a konzultaci. Je vázaný mlčenlivostí a dodržuje důvěrnost i o stížnostech. Odpovědný za vyřízení Vašich dotazů, podnětů, námitek a požadavků je však výhradně samotný správce.</w:t>
      </w:r>
    </w:p>
    <w:p w14:paraId="5992CEC0">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b/>
          <w:bCs/>
          <w:color w:val="000000"/>
          <w:kern w:val="0"/>
          <w:lang w:eastAsia="cs-CZ"/>
          <w14:ligatures w14:val="none"/>
        </w:rPr>
        <w:t>POJMY</w:t>
      </w:r>
    </w:p>
    <w:p w14:paraId="70128B51">
      <w:pPr>
        <w:numPr>
          <w:ilvl w:val="0"/>
          <w:numId w:val="1"/>
        </w:num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Subjekt údajů – fyzická osoba, k níž se osobní údaje vztahují</w:t>
      </w:r>
    </w:p>
    <w:p w14:paraId="12778E07">
      <w:pPr>
        <w:numPr>
          <w:ilvl w:val="0"/>
          <w:numId w:val="1"/>
        </w:num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Osobní údaj – veškeré informace o identifikované nebo identifikovatelné fyzické osobě. Identifikovatelnou fyzickou osobou je fyzická osoba, kterou lze přímo či nepřímo identifikovat, zejména odkazem na určitý identifikátor, například jméno, identifikační číslo, lokační údaje, síťový identifikátor nebo na jeden či více zvláštních prvků fyzické, fyziologické, genetické, psychické, ekonomické, kulturní nebo společenské identity této fyzické osoby</w:t>
      </w:r>
    </w:p>
    <w:p w14:paraId="0F904FBA">
      <w:pPr>
        <w:numPr>
          <w:ilvl w:val="0"/>
          <w:numId w:val="1"/>
        </w:num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Citlivý údaj – zvláštní kategorie osobního údaje – osobní údaje, které vypovídají o rasovém či etnickém původu, politických názorech, náboženském vyznání či filozofickém přesvědčení nebo členství v odborech, zpracování genetických údajů, biometrických údajů za účelem jedinečné identifikace fyzické osoby a údajů o zdravotním stavu či o sexuálním životě nebo sexuální orientaci fyzické osoby</w:t>
      </w:r>
    </w:p>
    <w:p w14:paraId="2E4F5A5A">
      <w:pPr>
        <w:numPr>
          <w:ilvl w:val="0"/>
          <w:numId w:val="1"/>
        </w:num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Zpracovatel OÚ – každý subjekt, který na základě zvláštního zákona nebo z pověření správce zpracovává osobní údaje pro správce. Jedná se zejména o organizace, které spravují informační systémy.</w:t>
      </w:r>
    </w:p>
    <w:p w14:paraId="354A08FC">
      <w:pPr>
        <w:numPr>
          <w:ilvl w:val="0"/>
          <w:numId w:val="1"/>
        </w:num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Účel zpracování OÚ – činnost, proces či aktivita, pro kterou je nezbytné či účelné osobní údaje subjektu údajů zpracovávat.</w:t>
      </w:r>
    </w:p>
    <w:p w14:paraId="744780AA">
      <w:pPr>
        <w:numPr>
          <w:ilvl w:val="0"/>
          <w:numId w:val="1"/>
        </w:num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Titul zpracování OÚ – zákonnost (legálnost) zpracování OÚ. Správce zpracovává pouze OÚ subjektů údajů, pro které byla zmocněna zvláštním právním předpisem, nebo na základě dobrovolného smluvního ujednání, ve svém oprávněném zájmu, při výkonu veřejné moci nebo při plnění úkolu ve veřejném zájmu anebo na základě svobodného a informovaného souhlasu od subjektu údajů.</w:t>
      </w:r>
    </w:p>
    <w:p w14:paraId="761FE0C8">
      <w:pPr>
        <w:numPr>
          <w:ilvl w:val="0"/>
          <w:numId w:val="1"/>
        </w:num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Zdroje OÚ – fyzická osoba nebo právnická osoba, orgán veřejné moci, agentura nebo jiný subjekt, od kterého jsou osobní údaje získány.</w:t>
      </w:r>
    </w:p>
    <w:p w14:paraId="3FFF4F91">
      <w:pPr>
        <w:numPr>
          <w:ilvl w:val="0"/>
          <w:numId w:val="1"/>
        </w:num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Příjemce OÚ – fyzická osoba nebo právnická osoba, orgán veřejné moci, agentura nebo jiný subjekt, kterým jsou osobní údaje poskytnuty.</w:t>
      </w:r>
    </w:p>
    <w:p w14:paraId="409C51B5">
      <w:pPr>
        <w:numPr>
          <w:ilvl w:val="0"/>
          <w:numId w:val="1"/>
        </w:num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Zpracování OÚ – jakákoli operace s osobními údaji, jako je shromáždění, zaznamenání, uspořádání, strukturování, uložení, přizpůsobení, pozměnění, vyhledání, nahlédnutí, použití, zpřístupnění přenosem, šíření, seřazení či zkombinování, omezení, výmaz nebo zničení</w:t>
      </w:r>
    </w:p>
    <w:p w14:paraId="47F75309">
      <w:pPr>
        <w:shd w:val="clear" w:color="auto" w:fill="FFFFFF"/>
        <w:spacing w:after="0" w:line="240" w:lineRule="auto"/>
        <w:jc w:val="both"/>
        <w:rPr>
          <w:rFonts w:ascii="Calibri" w:hAnsi="Calibri" w:eastAsia="Times New Roman" w:cs="Calibri"/>
          <w:color w:val="01154D"/>
          <w:kern w:val="0"/>
          <w:lang w:eastAsia="cs-CZ"/>
          <w14:ligatures w14:val="none"/>
        </w:rPr>
      </w:pPr>
      <w:r>
        <w:rPr>
          <w:rFonts w:ascii="Calibri" w:hAnsi="Calibri" w:eastAsia="Times New Roman" w:cs="Calibri"/>
          <w:color w:val="01154D"/>
          <w:kern w:val="0"/>
          <w:lang w:eastAsia="cs-CZ"/>
          <w14:ligatures w14:val="none"/>
        </w:rPr>
        <w:t> </w:t>
      </w:r>
    </w:p>
    <w:p w14:paraId="763968A4">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b/>
          <w:bCs/>
          <w:color w:val="000000"/>
          <w:kern w:val="0"/>
          <w:lang w:eastAsia="cs-CZ"/>
          <w14:ligatures w14:val="none"/>
        </w:rPr>
        <w:t>Základní informace o ochraně osobních údajů pro zákonné zástupce</w:t>
      </w:r>
      <w:r>
        <w:rPr>
          <w:rFonts w:ascii="Calibri" w:hAnsi="Calibri" w:eastAsia="Times New Roman" w:cs="Calibri"/>
          <w:color w:val="000000"/>
          <w:kern w:val="0"/>
          <w:lang w:eastAsia="cs-CZ"/>
          <w14:ligatures w14:val="none"/>
        </w:rPr>
        <w:t> </w:t>
      </w:r>
    </w:p>
    <w:p w14:paraId="13705CC2">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u w:val="single"/>
          <w:lang w:eastAsia="cs-CZ"/>
          <w14:ligatures w14:val="none"/>
        </w:rPr>
        <w:t>1. Obecné nařízení</w:t>
      </w:r>
    </w:p>
    <w:p w14:paraId="58A337A5">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Obecné nařízení na ochranu osobních údajů neboli GDPR (General Data Protection Regulation) je uceleným souborem pravidel na ochranu dat v EU. Škola je povinna se tímto nařízením řídit.</w:t>
      </w:r>
    </w:p>
    <w:p w14:paraId="089AA57D">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2FCB5925">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Cílem je hájit práva žáků a jejich zákonných zástupců proti neoprávněnému zacházení s jejich daty a osobními údaji, dát jim větší kontrolu nad tím, co se s jejich daty děje.  </w:t>
      </w:r>
    </w:p>
    <w:p w14:paraId="2727A4C7">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36E932F2">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u w:val="single"/>
          <w:lang w:eastAsia="cs-CZ"/>
          <w14:ligatures w14:val="none"/>
        </w:rPr>
        <w:t>2. Důvody zpracování osobních údajů</w:t>
      </w:r>
    </w:p>
    <w:p w14:paraId="2B5440C9">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Osobní údaje se mohou ve škole zpracovávat pouze:</w:t>
      </w:r>
    </w:p>
    <w:p w14:paraId="5A4634D0">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na základě právního předpisu nebo </w:t>
      </w:r>
    </w:p>
    <w:p w14:paraId="5264E894">
      <w:pPr>
        <w:shd w:val="clear" w:color="auto" w:fill="FFFFFF"/>
        <w:spacing w:after="0" w:line="240" w:lineRule="auto"/>
        <w:jc w:val="both"/>
        <w:rPr>
          <w:rFonts w:ascii="Calibri" w:hAnsi="Calibri" w:eastAsia="Times New Roman" w:cs="Calibri"/>
          <w:color w:val="000000"/>
          <w:kern w:val="0"/>
          <w:lang w:eastAsia="cs-CZ"/>
          <w14:ligatures w14:val="none"/>
        </w:rPr>
      </w:pPr>
      <w:bookmarkStart w:id="0" w:name="_Hlk220687246"/>
      <w:r>
        <w:rPr>
          <w:rFonts w:ascii="Calibri" w:hAnsi="Calibri" w:eastAsia="Times New Roman" w:cs="Calibri"/>
          <w:color w:val="000000"/>
          <w:kern w:val="0"/>
          <w:lang w:eastAsia="cs-CZ"/>
          <w14:ligatures w14:val="none"/>
        </w:rPr>
        <w:t xml:space="preserve">▪ na </w:t>
      </w:r>
      <w:bookmarkEnd w:id="0"/>
      <w:r>
        <w:rPr>
          <w:rFonts w:ascii="Calibri" w:hAnsi="Calibri" w:eastAsia="Times New Roman" w:cs="Calibri"/>
          <w:color w:val="000000"/>
          <w:kern w:val="0"/>
          <w:lang w:eastAsia="cs-CZ"/>
          <w14:ligatures w14:val="none"/>
        </w:rPr>
        <w:t>základě souhlasu žáků, zákonných zástupců žáků nebo</w:t>
      </w:r>
    </w:p>
    <w:p w14:paraId="043B4784">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oprávněný zájem správce nebo třetí strany.</w:t>
      </w:r>
    </w:p>
    <w:p w14:paraId="71334CF2">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Ředitel školy důsledně zakazuje předávání osobních údajů žáků třetím osobám soukromého práva (nabídky pomůcek, knih, aktivit pro žáky).  Správce zpracovává OÚ po dobu stanovenou zákonem nebo po dobu uvedenou na konkrétním souhlasu, není-li nezbytné OÚ uchovávat po delší dobu z důvodu ochrany oprávněných zájmů Správce.</w:t>
      </w:r>
    </w:p>
    <w:p w14:paraId="581BD061">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3E160BCE">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2.1 Osobní údaje zpracovávané na základě školského zákona</w:t>
      </w:r>
    </w:p>
    <w:p w14:paraId="6ECFAD42">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školní matrika,</w:t>
      </w:r>
    </w:p>
    <w:p w14:paraId="3036AB7F">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doklady o přijímání dětí, žáků, studentů a uchazečů ke vzdělávání, o průběhu vzdělávání a jeho ukončování,</w:t>
      </w:r>
    </w:p>
    <w:p w14:paraId="3C5DFDFB">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el.třídní kniha, </w:t>
      </w:r>
    </w:p>
    <w:p w14:paraId="7CE54DA9">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záznamy z pedagogických rad,</w:t>
      </w:r>
    </w:p>
    <w:p w14:paraId="03E1578A">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kniha úrazů a záznamy o úrazech dětí, žáků a studentů, popřípadě lékařské posudky.</w:t>
      </w:r>
    </w:p>
    <w:p w14:paraId="76E80872">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3E98E9E9">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2.2 Osobní údaje zpracovávané podle zvláštních zákonů</w:t>
      </w:r>
    </w:p>
    <w:p w14:paraId="0B526A16">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podněty pro jednání OSPOD, přestupkové komise,</w:t>
      </w:r>
    </w:p>
    <w:p w14:paraId="73BC8AAE">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podklady žáků pro vyšetření v PPP,</w:t>
      </w:r>
    </w:p>
    <w:p w14:paraId="23213A5C">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hlášení trestných činů, neomluvená absence,</w:t>
      </w:r>
    </w:p>
    <w:p w14:paraId="4CC8ACB8">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údaje o zdravotní způsobilosti dítěte nebo žáka na zotavovacích akcích.</w:t>
      </w:r>
    </w:p>
    <w:p w14:paraId="4996EBC1">
      <w:pPr>
        <w:shd w:val="clear" w:color="auto" w:fill="FFFFFF"/>
        <w:spacing w:after="0" w:line="240" w:lineRule="auto"/>
        <w:jc w:val="both"/>
        <w:rPr>
          <w:rFonts w:ascii="Calibri" w:hAnsi="Calibri" w:eastAsia="Times New Roman" w:cs="Calibri"/>
          <w:color w:val="000000"/>
          <w:kern w:val="0"/>
          <w:lang w:eastAsia="cs-CZ"/>
          <w14:ligatures w14:val="none"/>
        </w:rPr>
      </w:pPr>
    </w:p>
    <w:p w14:paraId="3DDF2DF2">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2.3. Zpracování z důvodu ochrany oprávněných zájmů</w:t>
      </w:r>
    </w:p>
    <w:p w14:paraId="35F266CB">
      <w:pPr>
        <w:shd w:val="clear" w:color="auto" w:fill="FFFFFF"/>
        <w:spacing w:after="0" w:line="240" w:lineRule="auto"/>
        <w:jc w:val="both"/>
        <w:rPr>
          <w:rFonts w:ascii="Calibri" w:hAnsi="Calibri" w:eastAsia="Times New Roman" w:cs="Calibri"/>
          <w:color w:val="000000"/>
          <w:kern w:val="0"/>
          <w:lang w:eastAsia="cs-CZ"/>
          <w14:ligatures w14:val="none"/>
        </w:rPr>
      </w:pPr>
    </w:p>
    <w:p w14:paraId="2F5E5755">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Správce na základě tohoto titulu zpracovává osobní údaje pro uplatnění svých případných právních nároků nebo z důvodu ochrany zájmů zaměstnanců nebo žaků.</w:t>
      </w:r>
    </w:p>
    <w:p w14:paraId="51492CB2">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7F449A2D">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2.4. Osobní údaje zpracovávané na základě informovaného souhlasu</w:t>
      </w:r>
    </w:p>
    <w:p w14:paraId="05DBB7AC">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kontakt na zákonné zástupce (není shodný s adresou dítěte),</w:t>
      </w:r>
    </w:p>
    <w:p w14:paraId="5921F6C2">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fotografie za účelem propagace či zvýšení zájmu žáků o studium na dané škole,</w:t>
      </w:r>
    </w:p>
    <w:p w14:paraId="07044FF0">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zveřejnění výtvarných a obdobných děl žáků na výstavách a přehlídkách,</w:t>
      </w:r>
    </w:p>
    <w:p w14:paraId="4B7B6D66">
      <w:pPr>
        <w:shd w:val="clear" w:color="auto" w:fill="FFFFFF"/>
        <w:spacing w:after="0" w:line="240" w:lineRule="auto"/>
        <w:jc w:val="both"/>
        <w:rPr>
          <w:rFonts w:ascii="Calibri" w:hAnsi="Calibri" w:eastAsia="Times New Roman" w:cs="Calibri"/>
          <w:color w:val="000000"/>
          <w:kern w:val="0"/>
          <w:lang w:eastAsia="cs-CZ"/>
          <w14:ligatures w14:val="none"/>
        </w:rPr>
      </w:pPr>
    </w:p>
    <w:p w14:paraId="5920B945">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57707663">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u w:val="single"/>
          <w:lang w:eastAsia="cs-CZ"/>
          <w14:ligatures w14:val="none"/>
        </w:rPr>
        <w:t>3. Podepsání informovaného souhlasu</w:t>
      </w:r>
    </w:p>
    <w:p w14:paraId="107AAA81">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Zákonní zástupci žáka podepisují informovaný souhlas při přijetí žáka ke vzdělávání na základní škole. Svým podpisem vyjadřují souhlas nebo nesouhlas s poskytováním a zpracováním vybraných osobních údajů v souladu s platnými právními předpisy o ochraně osobních údajů (GDPR).</w:t>
      </w:r>
    </w:p>
    <w:p w14:paraId="4CEBD7FA">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0EC965BE">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u w:val="single"/>
          <w:lang w:eastAsia="cs-CZ"/>
          <w14:ligatures w14:val="none"/>
        </w:rPr>
        <w:t>4. Práva žáků a zákonných zástupců</w:t>
      </w:r>
    </w:p>
    <w:p w14:paraId="5F50EE48">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3ED22C34">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Právo na to být informován o zpracování jeho osobních údajů. Tím se rozumí právo na určité informace o zpracování jeho osobních údajů. </w:t>
      </w:r>
    </w:p>
    <w:p w14:paraId="1FF69DE2">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5313BC85">
      <w:pPr>
        <w:shd w:val="clear" w:color="auto" w:fill="FFFFFF"/>
        <w:spacing w:after="0" w:line="240" w:lineRule="auto"/>
        <w:jc w:val="both"/>
        <w:rPr>
          <w:rFonts w:ascii="Calibri" w:hAnsi="Calibri" w:eastAsia="Times New Roman" w:cs="Calibri"/>
          <w:color w:val="000000"/>
          <w:kern w:val="0"/>
          <w:lang w:eastAsia="cs-CZ"/>
          <w14:ligatures w14:val="none"/>
        </w:rPr>
      </w:pPr>
      <w:r>
        <w:fldChar w:fldCharType="begin"/>
      </w:r>
      <w:r>
        <w:instrText xml:space="preserve"> HYPERLINK "http://www.privacy-regulation.eu/cs/16.htm" </w:instrText>
      </w:r>
      <w:r>
        <w:fldChar w:fldCharType="separate"/>
      </w:r>
      <w:r>
        <w:rPr>
          <w:rFonts w:ascii="Calibri" w:hAnsi="Calibri" w:eastAsia="Times New Roman" w:cs="Calibri"/>
          <w:color w:val="000000"/>
          <w:kern w:val="0"/>
          <w:lang w:eastAsia="cs-CZ"/>
          <w14:ligatures w14:val="none"/>
        </w:rPr>
        <w:t>Právo na opravu</w:t>
      </w:r>
      <w:r>
        <w:rPr>
          <w:rFonts w:ascii="Calibri" w:hAnsi="Calibri" w:eastAsia="Times New Roman" w:cs="Calibri"/>
          <w:color w:val="000000"/>
          <w:kern w:val="0"/>
          <w:lang w:eastAsia="cs-CZ"/>
          <w14:ligatures w14:val="none"/>
        </w:rPr>
        <w:fldChar w:fldCharType="end"/>
      </w:r>
      <w:r>
        <w:rPr>
          <w:rFonts w:ascii="Calibri" w:hAnsi="Calibri" w:eastAsia="Times New Roman" w:cs="Calibri"/>
          <w:color w:val="000000"/>
          <w:kern w:val="0"/>
          <w:lang w:eastAsia="cs-CZ"/>
          <w14:ligatures w14:val="none"/>
        </w:rPr>
        <w:t> nepřesných osobních údajů, které se ho týkají. </w:t>
      </w:r>
    </w:p>
    <w:p w14:paraId="373416DB">
      <w:pPr>
        <w:shd w:val="clear" w:color="auto" w:fill="FFFFFF"/>
        <w:spacing w:after="0" w:line="240" w:lineRule="auto"/>
        <w:jc w:val="both"/>
        <w:rPr>
          <w:rFonts w:ascii="Calibri" w:hAnsi="Calibri" w:eastAsia="Times New Roman" w:cs="Calibri"/>
          <w:color w:val="000000"/>
          <w:kern w:val="0"/>
          <w:lang w:eastAsia="cs-CZ"/>
          <w14:ligatures w14:val="none"/>
        </w:rPr>
      </w:pPr>
    </w:p>
    <w:p w14:paraId="645D8F8C">
      <w:pPr>
        <w:shd w:val="clear" w:color="auto" w:fill="FFFFFF"/>
        <w:spacing w:after="0" w:line="240" w:lineRule="auto"/>
        <w:jc w:val="both"/>
        <w:rPr>
          <w:rFonts w:ascii="Calibri" w:hAnsi="Calibri" w:eastAsia="Calibri" w:cs="Times New Roman"/>
          <w:kern w:val="0"/>
          <w14:ligatures w14:val="none"/>
        </w:rPr>
      </w:pPr>
      <w:r>
        <w:rPr>
          <w:rFonts w:ascii="Calibri" w:hAnsi="Calibri" w:eastAsia="Times New Roman" w:cs="Calibri"/>
          <w:color w:val="000000"/>
          <w:kern w:val="0"/>
          <w:lang w:eastAsia="cs-CZ"/>
          <w14:ligatures w14:val="none"/>
        </w:rPr>
        <w:t xml:space="preserve">Právo kdykoliv odvolat poskytnutý souhlas. </w:t>
      </w:r>
      <w:r>
        <w:rPr>
          <w:rFonts w:ascii="Calibri" w:hAnsi="Calibri" w:eastAsia="Calibri" w:cs="Times New Roman"/>
          <w:kern w:val="0"/>
          <w14:ligatures w14:val="none"/>
        </w:rPr>
        <w:t>Odvolání souhlasu je možné zaslat na e-mail školy nebo podat osobně v kanceláři školy.</w:t>
      </w:r>
    </w:p>
    <w:p w14:paraId="7458CC57">
      <w:pPr>
        <w:shd w:val="clear" w:color="auto" w:fill="FFFFFF"/>
        <w:spacing w:after="0" w:line="240" w:lineRule="auto"/>
        <w:jc w:val="both"/>
        <w:rPr>
          <w:rFonts w:ascii="Calibri" w:hAnsi="Calibri" w:eastAsia="Times New Roman" w:cs="Calibri"/>
          <w:color w:val="000000"/>
          <w:kern w:val="0"/>
          <w:lang w:eastAsia="cs-CZ"/>
          <w14:ligatures w14:val="none"/>
        </w:rPr>
      </w:pPr>
    </w:p>
    <w:p w14:paraId="0DA427AF">
      <w:pPr>
        <w:shd w:val="clear" w:color="auto" w:fill="FFFFFF"/>
        <w:spacing w:after="0" w:line="240" w:lineRule="auto"/>
        <w:jc w:val="both"/>
        <w:rPr>
          <w:rFonts w:ascii="Calibri" w:hAnsi="Calibri" w:eastAsia="Times New Roman" w:cs="Calibri"/>
          <w:color w:val="000000"/>
          <w:kern w:val="0"/>
          <w:lang w:eastAsia="cs-CZ"/>
          <w14:ligatures w14:val="none"/>
        </w:rPr>
      </w:pPr>
      <w:r>
        <w:fldChar w:fldCharType="begin"/>
      </w:r>
      <w:r>
        <w:instrText xml:space="preserve"> HYPERLINK "http://www.privacy-regulation.eu/cs/17.htm" </w:instrText>
      </w:r>
      <w:r>
        <w:fldChar w:fldCharType="separate"/>
      </w:r>
      <w:r>
        <w:rPr>
          <w:rFonts w:ascii="Calibri" w:hAnsi="Calibri" w:eastAsia="Times New Roman" w:cs="Calibri"/>
          <w:color w:val="000000"/>
          <w:kern w:val="0"/>
          <w:lang w:eastAsia="cs-CZ"/>
          <w14:ligatures w14:val="none"/>
        </w:rPr>
        <w:t>Právo na výmaz (být zapomenut)</w:t>
      </w:r>
      <w:r>
        <w:rPr>
          <w:rFonts w:ascii="Calibri" w:hAnsi="Calibri" w:eastAsia="Times New Roman" w:cs="Calibri"/>
          <w:color w:val="000000"/>
          <w:kern w:val="0"/>
          <w:lang w:eastAsia="cs-CZ"/>
          <w14:ligatures w14:val="none"/>
        </w:rPr>
        <w:fldChar w:fldCharType="end"/>
      </w:r>
      <w:r>
        <w:rPr>
          <w:rFonts w:ascii="Calibri" w:hAnsi="Calibri" w:eastAsia="Times New Roman" w:cs="Calibri"/>
          <w:color w:val="000000"/>
          <w:kern w:val="0"/>
          <w:lang w:eastAsia="cs-CZ"/>
          <w14:ligatures w14:val="none"/>
        </w:rPr>
        <w:t>. Toto právo se netýká zákonného zpracování údajů, například školní matriky.</w:t>
      </w:r>
    </w:p>
    <w:p w14:paraId="6D9324A3">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40F166AB">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Právo </w:t>
      </w:r>
      <w:r>
        <w:fldChar w:fldCharType="begin"/>
      </w:r>
      <w:r>
        <w:instrText xml:space="preserve"> HYPERLINK "http://www.privacy-regulation.eu/cs/21.htm" </w:instrText>
      </w:r>
      <w:r>
        <w:fldChar w:fldCharType="separate"/>
      </w:r>
      <w:r>
        <w:rPr>
          <w:rFonts w:ascii="Calibri" w:hAnsi="Calibri" w:eastAsia="Times New Roman" w:cs="Calibri"/>
          <w:color w:val="000000"/>
          <w:kern w:val="0"/>
          <w:lang w:eastAsia="cs-CZ"/>
          <w14:ligatures w14:val="none"/>
        </w:rPr>
        <w:t>vznést námitku</w:t>
      </w:r>
      <w:r>
        <w:rPr>
          <w:rFonts w:ascii="Calibri" w:hAnsi="Calibri" w:eastAsia="Times New Roman" w:cs="Calibri"/>
          <w:color w:val="000000"/>
          <w:kern w:val="0"/>
          <w:lang w:eastAsia="cs-CZ"/>
          <w14:ligatures w14:val="none"/>
        </w:rPr>
        <w:fldChar w:fldCharType="end"/>
      </w:r>
      <w:r>
        <w:rPr>
          <w:rFonts w:ascii="Calibri" w:hAnsi="Calibri" w:eastAsia="Times New Roman" w:cs="Calibri"/>
          <w:color w:val="000000"/>
          <w:kern w:val="0"/>
          <w:lang w:eastAsia="cs-CZ"/>
          <w14:ligatures w14:val="none"/>
        </w:rPr>
        <w:t> proti zpracování osobních údajů. Toto právo se netýká zákonného zpracování údajů, například školní matriky.</w:t>
      </w:r>
    </w:p>
    <w:p w14:paraId="07FC85DE">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7DA83DA8">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Žádost subjektu údajů vyřizuje škola bez zbytečného odkladu, nejpozději do 1 měsíce, ve výjimečných případech do 2 měsíců.</w:t>
      </w:r>
    </w:p>
    <w:p w14:paraId="3A525616">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03BD4DCE">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xml:space="preserve">Informace poskytnuté žákům a zákonným zástupcům žáků se poskytují a činí bezplatně. Pouze v případě, kdy jsou žádosti podané subjektem údajů zjevně nedůvodné nebo nepřiměřené, zejména protože se opakují, může ředitel školy rozhodnout o uložení přiměřeného poplatku, nebo odmítnout žádosti vyhovět. Zjevnou nedůvodnost dokládá správce. </w:t>
      </w:r>
    </w:p>
    <w:p w14:paraId="105E9A13">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w:t>
      </w:r>
    </w:p>
    <w:p w14:paraId="18499443">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u w:val="single"/>
          <w:lang w:eastAsia="cs-CZ"/>
          <w14:ligatures w14:val="none"/>
        </w:rPr>
        <w:t>5. Zabezpečení osobních údajů</w:t>
      </w:r>
    </w:p>
    <w:p w14:paraId="59C97B25">
      <w:p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Škola má vytvořený systém pro zabezpečení ochrany osobních údajů:</w:t>
      </w:r>
    </w:p>
    <w:p w14:paraId="21862C1C">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uložení dokumentů podle spisového a skartačního řádu,</w:t>
      </w:r>
    </w:p>
    <w:p w14:paraId="3356F6B4">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nově vytvořena funkce pověřence pro ochranu osobních údajů (</w:t>
      </w:r>
      <w:r>
        <w:rPr>
          <w:rFonts w:ascii="Calibri" w:hAnsi="Calibri" w:eastAsia="Times New Roman" w:cs="Calibri"/>
          <w:i/>
          <w:iCs/>
          <w:color w:val="000000"/>
          <w:kern w:val="0"/>
          <w:lang w:eastAsia="cs-CZ"/>
          <w14:ligatures w14:val="none"/>
        </w:rPr>
        <w:t>Data Protection Officer), </w:t>
      </w:r>
      <w:r>
        <w:rPr>
          <w:rFonts w:ascii="Calibri" w:hAnsi="Calibri" w:eastAsia="Times New Roman" w:cs="Calibri"/>
          <w:color w:val="000000"/>
          <w:kern w:val="0"/>
          <w:lang w:eastAsia="cs-CZ"/>
          <w14:ligatures w14:val="none"/>
        </w:rPr>
        <w:t>který provádí nezávislou kontrolní funkci ochrany osobních údajů ve škole,</w:t>
      </w:r>
    </w:p>
    <w:p w14:paraId="2A432AA3">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osobní odpovědnost osob, které vedou školní matriku,</w:t>
      </w:r>
    </w:p>
    <w:p w14:paraId="6DC7817C">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shromažďování pouze nezbytných osobní údaje (například seznam žáků bez rodných čísel),</w:t>
      </w:r>
    </w:p>
    <w:p w14:paraId="19BF5CD3">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již nepotřebné údaje skartovat,</w:t>
      </w:r>
    </w:p>
    <w:p w14:paraId="5D58B7FC">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zachovávat mlčenlivost o údajích, </w:t>
      </w:r>
    </w:p>
    <w:p w14:paraId="2F971444">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neposkytovat údaje osobám mimo výchovně vzdělávací proces,</w:t>
      </w:r>
    </w:p>
    <w:p w14:paraId="51F146C0">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školní řád obsahuje pravidla o ochraně osobnosti ve škole,</w:t>
      </w:r>
    </w:p>
    <w:p w14:paraId="3034099E">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stanoven účel a způsob provozování kamerového systému,</w:t>
      </w:r>
    </w:p>
    <w:p w14:paraId="5761D261">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 ochrana osobních údajů při práci s IT technikou.</w:t>
      </w:r>
    </w:p>
    <w:p w14:paraId="0FD8177D">
      <w:pPr>
        <w:shd w:val="clear" w:color="auto" w:fill="FFFFFF"/>
        <w:spacing w:after="0" w:line="240" w:lineRule="auto"/>
        <w:ind w:left="107" w:hanging="107"/>
        <w:jc w:val="both"/>
        <w:rPr>
          <w:rFonts w:ascii="Calibri" w:hAnsi="Calibri" w:eastAsia="Times New Roman" w:cs="Calibri"/>
          <w:color w:val="000000"/>
          <w:kern w:val="0"/>
          <w:lang w:eastAsia="cs-CZ"/>
          <w14:ligatures w14:val="none"/>
        </w:rPr>
      </w:pPr>
    </w:p>
    <w:p w14:paraId="2B4B5B9C">
      <w:pPr>
        <w:shd w:val="clear" w:color="auto" w:fill="FFFFFF"/>
        <w:spacing w:after="0" w:line="240" w:lineRule="auto"/>
        <w:jc w:val="both"/>
        <w:rPr>
          <w:rFonts w:ascii="Calibri" w:hAnsi="Calibri" w:eastAsia="Times New Roman" w:cs="Calibri"/>
          <w:color w:val="000000"/>
          <w:kern w:val="0"/>
          <w:u w:val="single"/>
          <w:lang w:eastAsia="cs-CZ"/>
          <w14:ligatures w14:val="none"/>
        </w:rPr>
      </w:pPr>
      <w:r>
        <w:rPr>
          <w:rFonts w:ascii="Calibri" w:hAnsi="Calibri" w:eastAsia="Times New Roman" w:cs="Calibri"/>
          <w:color w:val="000000"/>
          <w:kern w:val="0"/>
          <w:u w:val="single"/>
          <w:lang w:eastAsia="cs-CZ"/>
          <w14:ligatures w14:val="none"/>
        </w:rPr>
        <w:t>6. Komu předáváme OÚ</w:t>
      </w:r>
    </w:p>
    <w:p w14:paraId="43AC8E76">
      <w:pPr>
        <w:shd w:val="clear" w:color="auto" w:fill="FFFFFF"/>
        <w:spacing w:after="0" w:line="240" w:lineRule="auto"/>
        <w:ind w:left="107"/>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Osobní údaje poskytuje Správce třetím osobám, ukládá-li tuto povinnost zákon. OÚ dále poskytuje svým dodavatelům, např. IT poskytovatelům. Správce nepředává osobní údaje mimo EU</w:t>
      </w:r>
    </w:p>
    <w:p w14:paraId="591E2D10">
      <w:pPr>
        <w:shd w:val="clear" w:color="auto" w:fill="FFFFFF"/>
        <w:spacing w:after="0" w:line="240" w:lineRule="auto"/>
        <w:jc w:val="both"/>
        <w:rPr>
          <w:rFonts w:ascii="Calibri" w:hAnsi="Calibri" w:eastAsia="Times New Roman" w:cs="Calibri"/>
          <w:color w:val="000000"/>
          <w:kern w:val="0"/>
          <w:lang w:eastAsia="cs-CZ"/>
          <w14:ligatures w14:val="none"/>
        </w:rPr>
      </w:pPr>
    </w:p>
    <w:p w14:paraId="141A43CF">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u w:val="single"/>
          <w:lang w:eastAsia="cs-CZ"/>
          <w14:ligatures w14:val="none"/>
        </w:rPr>
        <w:t>7. Co máte konat, pokud se domníváte, že nezpracováváme vaše osobní údaje správně?</w:t>
      </w:r>
    </w:p>
    <w:p w14:paraId="4EA816DE">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V takovém případě se můžete obrátit na našeho pověřence pro ochranu osobních údajů nebo máte právo podat stížnost u dozorového orgánu, kterým je Úřad pro ochranu osobních údajů, se sídlem: Pplk. Sochora 27, 170 00 Praha 7, telefon: +420 234 665 111 (Ústředna), fax: +420 234 665 444, Elektronická podatelna (zpracovává oznámení došlá na elektronickou adresu úřadu) E-mail: posta@uoou.cz; Datová schránka: qkbaa2n, webové stránky: </w:t>
      </w:r>
      <w:r>
        <w:rPr>
          <w:rFonts w:ascii="Calibri" w:hAnsi="Calibri" w:eastAsia="Times New Roman" w:cs="Calibri"/>
          <w:color w:val="000000"/>
          <w:kern w:val="0"/>
          <w:u w:val="single"/>
          <w:lang w:eastAsia="cs-CZ"/>
          <w14:ligatures w14:val="none"/>
        </w:rPr>
        <w:t>https://www.uoou.cz</w:t>
      </w:r>
      <w:r>
        <w:rPr>
          <w:rFonts w:ascii="Calibri" w:hAnsi="Calibri" w:eastAsia="Times New Roman" w:cs="Calibri"/>
          <w:color w:val="000000"/>
          <w:kern w:val="0"/>
          <w:lang w:eastAsia="cs-CZ"/>
          <w14:ligatures w14:val="none"/>
        </w:rPr>
        <w:t> </w:t>
      </w:r>
    </w:p>
    <w:p w14:paraId="2182251B">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u w:val="single"/>
          <w:lang w:eastAsia="cs-CZ"/>
          <w14:ligatures w14:val="none"/>
        </w:rPr>
        <w:t>8. Jak podat žádost?</w:t>
      </w:r>
    </w:p>
    <w:p w14:paraId="18D64A36">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Škola přijímá žádost o informace jak v listinné podobě, tak i žádost podanou elektronickou formou.</w:t>
      </w:r>
    </w:p>
    <w:p w14:paraId="6FE9C571">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Součástí přijetí žádosti je ověření totožnosti žadatele. Toto ověření žadatele je nezbytné pro ochranu osobních údajů žadatele proti neoprávněnému zpřístupnění těchto osobních informací.</w:t>
      </w:r>
    </w:p>
    <w:p w14:paraId="7648795B">
      <w:pPr>
        <w:shd w:val="clear" w:color="auto" w:fill="FFFFFF"/>
        <w:spacing w:after="12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Způsoby ověření totožnosti:</w:t>
      </w:r>
    </w:p>
    <w:p w14:paraId="55649B42">
      <w:pPr>
        <w:numPr>
          <w:ilvl w:val="0"/>
          <w:numId w:val="2"/>
        </w:num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Přijetí datovou schránkou z datové schránky subjektu údajů</w:t>
      </w:r>
    </w:p>
    <w:p w14:paraId="0FA50EEB">
      <w:pPr>
        <w:numPr>
          <w:ilvl w:val="0"/>
          <w:numId w:val="2"/>
        </w:num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Přijetí prostřednictvím e-mailu, kde podání je podepsáno platným kvalifikovaným elektronickým podpisem</w:t>
      </w:r>
    </w:p>
    <w:p w14:paraId="4A39FBFA">
      <w:pPr>
        <w:numPr>
          <w:ilvl w:val="0"/>
          <w:numId w:val="2"/>
        </w:num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Ověřením totožnosti pověřeným zaměstnancem školy</w:t>
      </w:r>
    </w:p>
    <w:p w14:paraId="2D847EE9">
      <w:pPr>
        <w:numPr>
          <w:ilvl w:val="0"/>
          <w:numId w:val="2"/>
        </w:numPr>
        <w:shd w:val="clear" w:color="auto" w:fill="FFFFFF"/>
        <w:spacing w:after="0" w:line="240" w:lineRule="auto"/>
        <w:jc w:val="both"/>
        <w:rPr>
          <w:rFonts w:ascii="Calibri" w:hAnsi="Calibri" w:eastAsia="Times New Roman" w:cs="Calibri"/>
          <w:color w:val="000000"/>
          <w:kern w:val="0"/>
          <w:lang w:eastAsia="cs-CZ"/>
          <w14:ligatures w14:val="none"/>
        </w:rPr>
      </w:pPr>
      <w:r>
        <w:rPr>
          <w:rFonts w:ascii="Calibri" w:hAnsi="Calibri" w:eastAsia="Times New Roman" w:cs="Calibri"/>
          <w:color w:val="000000"/>
          <w:kern w:val="0"/>
          <w:lang w:eastAsia="cs-CZ"/>
          <w14:ligatures w14:val="none"/>
        </w:rPr>
        <w:t>Žádost je podepsána ověřeným podpisem (úřad, notář)</w:t>
      </w:r>
    </w:p>
    <w:p w14:paraId="414B297B"/>
    <w:sectPr>
      <w:pgSz w:w="11906" w:h="16838"/>
      <w:pgMar w:top="1417" w:right="1417" w:bottom="1417" w:left="1417"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Aptos">
    <w:altName w:val="SimSun"/>
    <w:panose1 w:val="00000000000000000000"/>
    <w:charset w:val="86"/>
    <w:family w:val="swiss"/>
    <w:pitch w:val="default"/>
    <w:sig w:usb0="00000000" w:usb1="00000000" w:usb2="00000000" w:usb3="00000000" w:csb0="0000019F" w:csb1="00000000"/>
  </w:font>
  <w:font w:name="Aptos">
    <w:altName w:val="Liberation Mono"/>
    <w:panose1 w:val="00000000000000000000"/>
    <w:charset w:val="00"/>
    <w:family w:val="auto"/>
    <w:pitch w:val="default"/>
    <w:sig w:usb0="00000000" w:usb1="00000000" w:usb2="00000000" w:usb3="00000000" w:csb0="00000000" w:csb1="00000000"/>
  </w:font>
  <w:font w:name="Aptos Display">
    <w:altName w:val="Liberation Mono"/>
    <w:panose1 w:val="00000000000000000000"/>
    <w:charset w:val="00"/>
    <w:family w:val="swiss"/>
    <w:pitch w:val="default"/>
    <w:sig w:usb0="00000000" w:usb1="00000000" w:usb2="00000000" w:usb3="00000000" w:csb0="0000019F" w:csb1="00000000"/>
  </w:font>
  <w:font w:name="等线 Light">
    <w:altName w:val="Liberation Mono"/>
    <w:panose1 w:val="00000000000000000000"/>
    <w:charset w:val="00"/>
    <w:family w:val="auto"/>
    <w:pitch w:val="default"/>
    <w:sig w:usb0="00000000" w:usb1="00000000" w:usb2="00000000" w:usb3="00000000" w:csb0="00000000" w:csb1="00000000"/>
  </w:font>
  <w:font w:name="Calibri">
    <w:panose1 w:val="020F0502020204030204"/>
    <w:charset w:val="EE"/>
    <w:family w:val="swiss"/>
    <w:pitch w:val="default"/>
    <w:sig w:usb0="E4002EFF" w:usb1="C200247B" w:usb2="00000009" w:usb3="00000000" w:csb0="200001FF" w:csb1="0000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EE"/>
    <w:family w:val="modern"/>
    <w:pitch w:val="default"/>
    <w:sig w:usb0="E0002EFF" w:usb1="C0007843" w:usb2="00000009" w:usb3="00000000" w:csb0="400001FF" w:csb1="FFFF0000"/>
  </w:font>
  <w:font w:name="Liberation Mono">
    <w:panose1 w:val="02070409020205020404"/>
    <w:charset w:val="00"/>
    <w:family w:val="auto"/>
    <w:pitch w:val="default"/>
    <w:sig w:usb0="E0000AFF" w:usb1="400078FF" w:usb2="00000001" w:usb3="00000000" w:csb0="600001BF" w:csb1="DFF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12557EE"/>
    <w:multiLevelType w:val="multilevel"/>
    <w:tmpl w:val="412557EE"/>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53E251AF"/>
    <w:multiLevelType w:val="multilevel"/>
    <w:tmpl w:val="53E251AF"/>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cs="Times New Roman"/>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A7D"/>
    <w:rsid w:val="00417BF0"/>
    <w:rsid w:val="00583A7D"/>
    <w:rsid w:val="006C63B4"/>
    <w:rsid w:val="00EE74E0"/>
    <w:rsid w:val="2B094F39"/>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78" w:lineRule="auto"/>
    </w:pPr>
    <w:rPr>
      <w:rFonts w:asciiTheme="minorHAnsi" w:hAnsiTheme="minorHAnsi" w:eastAsiaTheme="minorHAnsi" w:cstheme="minorBidi"/>
      <w:kern w:val="2"/>
      <w:sz w:val="24"/>
      <w:szCs w:val="24"/>
      <w:lang w:val="cs-CZ" w:eastAsia="en-US" w:bidi="ar-SA"/>
      <w14:ligatures w14:val="standardContextual"/>
    </w:rPr>
  </w:style>
  <w:style w:type="paragraph" w:styleId="2">
    <w:name w:val="heading 1"/>
    <w:basedOn w:val="1"/>
    <w:next w:val="1"/>
    <w:link w:val="18"/>
    <w:qFormat/>
    <w:uiPriority w:val="9"/>
    <w:pPr>
      <w:keepNext/>
      <w:keepLines/>
      <w:spacing w:before="360" w:after="80"/>
      <w:outlineLvl w:val="0"/>
    </w:pPr>
    <w:rPr>
      <w:rFonts w:asciiTheme="majorHAnsi" w:hAnsiTheme="majorHAnsi" w:eastAsiaTheme="majorEastAsia" w:cstheme="majorBidi"/>
      <w:color w:val="104862" w:themeColor="accent1" w:themeShade="BF"/>
      <w:sz w:val="40"/>
      <w:szCs w:val="40"/>
    </w:rPr>
  </w:style>
  <w:style w:type="paragraph" w:styleId="3">
    <w:name w:val="heading 2"/>
    <w:basedOn w:val="1"/>
    <w:next w:val="1"/>
    <w:link w:val="19"/>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32"/>
      <w:szCs w:val="32"/>
    </w:rPr>
  </w:style>
  <w:style w:type="paragraph" w:styleId="4">
    <w:name w:val="heading 3"/>
    <w:basedOn w:val="1"/>
    <w:next w:val="1"/>
    <w:link w:val="20"/>
    <w:semiHidden/>
    <w:unhideWhenUsed/>
    <w:qFormat/>
    <w:uiPriority w:val="9"/>
    <w:pPr>
      <w:keepNext/>
      <w:keepLines/>
      <w:spacing w:before="160" w:after="80"/>
      <w:outlineLvl w:val="2"/>
    </w:pPr>
    <w:rPr>
      <w:rFonts w:eastAsiaTheme="majorEastAsia" w:cstheme="majorBidi"/>
      <w:color w:val="104862" w:themeColor="accent1" w:themeShade="BF"/>
      <w:sz w:val="28"/>
      <w:szCs w:val="28"/>
    </w:rPr>
  </w:style>
  <w:style w:type="paragraph" w:styleId="5">
    <w:name w:val="heading 4"/>
    <w:basedOn w:val="1"/>
    <w:next w:val="1"/>
    <w:link w:val="21"/>
    <w:semiHidden/>
    <w:unhideWhenUsed/>
    <w:qFormat/>
    <w:uiPriority w:val="9"/>
    <w:pPr>
      <w:keepNext/>
      <w:keepLines/>
      <w:spacing w:before="80" w:after="40"/>
      <w:outlineLvl w:val="3"/>
    </w:pPr>
    <w:rPr>
      <w:rFonts w:eastAsiaTheme="majorEastAsia" w:cstheme="majorBidi"/>
      <w:i/>
      <w:iCs/>
      <w:color w:val="104862" w:themeColor="accent1" w:themeShade="BF"/>
    </w:rPr>
  </w:style>
  <w:style w:type="paragraph" w:styleId="6">
    <w:name w:val="heading 5"/>
    <w:basedOn w:val="1"/>
    <w:next w:val="1"/>
    <w:link w:val="22"/>
    <w:semiHidden/>
    <w:unhideWhenUsed/>
    <w:qFormat/>
    <w:uiPriority w:val="9"/>
    <w:pPr>
      <w:keepNext/>
      <w:keepLines/>
      <w:spacing w:before="80" w:after="40"/>
      <w:outlineLvl w:val="4"/>
    </w:pPr>
    <w:rPr>
      <w:rFonts w:eastAsiaTheme="majorEastAsia" w:cstheme="majorBidi"/>
      <w:color w:val="104862" w:themeColor="accent1" w:themeShade="BF"/>
    </w:rPr>
  </w:style>
  <w:style w:type="paragraph" w:styleId="7">
    <w:name w:val="heading 6"/>
    <w:basedOn w:val="1"/>
    <w:next w:val="1"/>
    <w:link w:val="23"/>
    <w:semiHidden/>
    <w:unhideWhenUsed/>
    <w:qFormat/>
    <w:uiPriority w:val="9"/>
    <w:pPr>
      <w:keepNext/>
      <w:keepLines/>
      <w:spacing w:before="40" w:after="0"/>
      <w:outlineLvl w:val="5"/>
    </w:pPr>
    <w:rPr>
      <w:rFonts w:eastAsiaTheme="majorEastAsia" w:cstheme="majorBidi"/>
      <w:i/>
      <w:iCs/>
      <w:color w:val="595959" w:themeColor="text1" w:themeTint="A6"/>
      <w14:textFill>
        <w14:solidFill>
          <w14:schemeClr w14:val="tx1">
            <w14:lumMod w14:val="65000"/>
            <w14:lumOff w14:val="35000"/>
          </w14:schemeClr>
        </w14:solidFill>
      </w14:textFill>
    </w:rPr>
  </w:style>
  <w:style w:type="paragraph" w:styleId="8">
    <w:name w:val="heading 7"/>
    <w:basedOn w:val="1"/>
    <w:next w:val="1"/>
    <w:link w:val="24"/>
    <w:semiHidden/>
    <w:unhideWhenUsed/>
    <w:qFormat/>
    <w:uiPriority w:val="9"/>
    <w:pPr>
      <w:keepNext/>
      <w:keepLines/>
      <w:spacing w:before="40" w:after="0"/>
      <w:outlineLvl w:val="6"/>
    </w:pPr>
    <w:rPr>
      <w:rFonts w:eastAsiaTheme="majorEastAsia" w:cstheme="majorBidi"/>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semiHidden/>
    <w:unhideWhenUsed/>
    <w:qFormat/>
    <w:uiPriority w:val="9"/>
    <w:pPr>
      <w:keepNext/>
      <w:keepLines/>
      <w:spacing w:after="0"/>
      <w:outlineLvl w:val="7"/>
    </w:pPr>
    <w:rPr>
      <w:rFonts w:eastAsiaTheme="majorEastAsia" w:cstheme="majorBidi"/>
      <w:i/>
      <w:iCs/>
      <w:color w:val="262626" w:themeColor="text1" w:themeTint="D9"/>
      <w14:textFill>
        <w14:solidFill>
          <w14:schemeClr w14:val="tx1">
            <w14:lumMod w14:val="85000"/>
            <w14:lumOff w14:val="15000"/>
          </w14:schemeClr>
        </w14:solidFill>
      </w14:textFill>
    </w:rPr>
  </w:style>
  <w:style w:type="paragraph" w:styleId="10">
    <w:name w:val="heading 9"/>
    <w:basedOn w:val="1"/>
    <w:next w:val="1"/>
    <w:link w:val="26"/>
    <w:semiHidden/>
    <w:unhideWhenUsed/>
    <w:qFormat/>
    <w:uiPriority w:val="9"/>
    <w:pPr>
      <w:keepNext/>
      <w:keepLines/>
      <w:spacing w:after="0"/>
      <w:outlineLvl w:val="8"/>
    </w:pPr>
    <w:rPr>
      <w:rFonts w:eastAsiaTheme="majorEastAsia" w:cstheme="majorBidi"/>
      <w:color w:val="262626" w:themeColor="text1" w:themeTint="D9"/>
      <w14:textFill>
        <w14:solidFill>
          <w14:schemeClr w14:val="tx1">
            <w14:lumMod w14:val="85000"/>
            <w14:lumOff w14:val="15000"/>
          </w14:schemeClr>
        </w14:solidFill>
      </w14:textFill>
    </w:rPr>
  </w:style>
  <w:style w:type="character" w:default="1" w:styleId="11">
    <w:name w:val="Default Paragraph Font"/>
    <w:semiHidden/>
    <w:unhideWhenUsed/>
    <w:uiPriority w:val="1"/>
  </w:style>
  <w:style w:type="table" w:default="1" w:styleId="12">
    <w:name w:val="Normal Table"/>
    <w:semiHidden/>
    <w:unhideWhenUsed/>
    <w:uiPriority w:val="99"/>
    <w:tblPr>
      <w:tblCellMar>
        <w:top w:w="0" w:type="dxa"/>
        <w:left w:w="108" w:type="dxa"/>
        <w:bottom w:w="0" w:type="dxa"/>
        <w:right w:w="108" w:type="dxa"/>
      </w:tblCellMar>
    </w:tblPr>
  </w:style>
  <w:style w:type="character" w:styleId="13">
    <w:name w:val="annotation reference"/>
    <w:basedOn w:val="11"/>
    <w:semiHidden/>
    <w:unhideWhenUsed/>
    <w:uiPriority w:val="99"/>
    <w:rPr>
      <w:sz w:val="16"/>
      <w:szCs w:val="16"/>
    </w:rPr>
  </w:style>
  <w:style w:type="paragraph" w:styleId="14">
    <w:name w:val="annotation text"/>
    <w:basedOn w:val="1"/>
    <w:link w:val="36"/>
    <w:semiHidden/>
    <w:unhideWhenUsed/>
    <w:uiPriority w:val="99"/>
    <w:pPr>
      <w:spacing w:line="240" w:lineRule="auto"/>
    </w:pPr>
    <w:rPr>
      <w:rFonts w:ascii="Calibri" w:hAnsi="Calibri" w:eastAsia="Calibri" w:cs="Times New Roman"/>
      <w:kern w:val="0"/>
      <w:sz w:val="20"/>
      <w:szCs w:val="20"/>
      <w14:ligatures w14:val="none"/>
    </w:rPr>
  </w:style>
  <w:style w:type="paragraph" w:styleId="15">
    <w:name w:val="annotation subject"/>
    <w:basedOn w:val="14"/>
    <w:next w:val="14"/>
    <w:link w:val="37"/>
    <w:semiHidden/>
    <w:unhideWhenUsed/>
    <w:uiPriority w:val="99"/>
    <w:rPr>
      <w:rFonts w:asciiTheme="minorHAnsi" w:hAnsiTheme="minorHAnsi" w:eastAsiaTheme="minorHAnsi" w:cstheme="minorBidi"/>
      <w:b/>
      <w:bCs/>
      <w:kern w:val="2"/>
      <w14:ligatures w14:val="standardContextual"/>
    </w:rPr>
  </w:style>
  <w:style w:type="paragraph" w:styleId="16">
    <w:name w:val="Subtitle"/>
    <w:basedOn w:val="1"/>
    <w:next w:val="1"/>
    <w:link w:val="28"/>
    <w:qFormat/>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7">
    <w:name w:val="Title"/>
    <w:basedOn w:val="1"/>
    <w:next w:val="1"/>
    <w:link w:val="27"/>
    <w:qFormat/>
    <w:uiPriority w:val="10"/>
    <w:pPr>
      <w:spacing w:after="80" w:line="240" w:lineRule="auto"/>
      <w:contextualSpacing/>
    </w:pPr>
    <w:rPr>
      <w:rFonts w:asciiTheme="majorHAnsi" w:hAnsiTheme="majorHAnsi" w:eastAsiaTheme="majorEastAsia" w:cstheme="majorBidi"/>
      <w:spacing w:val="-10"/>
      <w:kern w:val="28"/>
      <w:sz w:val="56"/>
      <w:szCs w:val="56"/>
    </w:rPr>
  </w:style>
  <w:style w:type="character" w:customStyle="1" w:styleId="18">
    <w:name w:val="Nadpis 1 Char"/>
    <w:basedOn w:val="11"/>
    <w:link w:val="2"/>
    <w:qFormat/>
    <w:uiPriority w:val="9"/>
    <w:rPr>
      <w:rFonts w:asciiTheme="majorHAnsi" w:hAnsiTheme="majorHAnsi" w:eastAsiaTheme="majorEastAsia" w:cstheme="majorBidi"/>
      <w:color w:val="104862" w:themeColor="accent1" w:themeShade="BF"/>
      <w:sz w:val="40"/>
      <w:szCs w:val="40"/>
    </w:rPr>
  </w:style>
  <w:style w:type="character" w:customStyle="1" w:styleId="19">
    <w:name w:val="Nadpis 2 Char"/>
    <w:basedOn w:val="11"/>
    <w:link w:val="3"/>
    <w:semiHidden/>
    <w:uiPriority w:val="9"/>
    <w:rPr>
      <w:rFonts w:asciiTheme="majorHAnsi" w:hAnsiTheme="majorHAnsi" w:eastAsiaTheme="majorEastAsia" w:cstheme="majorBidi"/>
      <w:color w:val="104862" w:themeColor="accent1" w:themeShade="BF"/>
      <w:sz w:val="32"/>
      <w:szCs w:val="32"/>
    </w:rPr>
  </w:style>
  <w:style w:type="character" w:customStyle="1" w:styleId="20">
    <w:name w:val="Nadpis 3 Char"/>
    <w:basedOn w:val="11"/>
    <w:link w:val="4"/>
    <w:semiHidden/>
    <w:uiPriority w:val="9"/>
    <w:rPr>
      <w:rFonts w:eastAsiaTheme="majorEastAsia" w:cstheme="majorBidi"/>
      <w:color w:val="104862" w:themeColor="accent1" w:themeShade="BF"/>
      <w:sz w:val="28"/>
      <w:szCs w:val="28"/>
    </w:rPr>
  </w:style>
  <w:style w:type="character" w:customStyle="1" w:styleId="21">
    <w:name w:val="Nadpis 4 Char"/>
    <w:basedOn w:val="11"/>
    <w:link w:val="5"/>
    <w:semiHidden/>
    <w:uiPriority w:val="9"/>
    <w:rPr>
      <w:rFonts w:eastAsiaTheme="majorEastAsia" w:cstheme="majorBidi"/>
      <w:i/>
      <w:iCs/>
      <w:color w:val="104862" w:themeColor="accent1" w:themeShade="BF"/>
    </w:rPr>
  </w:style>
  <w:style w:type="character" w:customStyle="1" w:styleId="22">
    <w:name w:val="Nadpis 5 Char"/>
    <w:basedOn w:val="11"/>
    <w:link w:val="6"/>
    <w:semiHidden/>
    <w:uiPriority w:val="9"/>
    <w:rPr>
      <w:rFonts w:eastAsiaTheme="majorEastAsia" w:cstheme="majorBidi"/>
      <w:color w:val="104862" w:themeColor="accent1" w:themeShade="BF"/>
    </w:rPr>
  </w:style>
  <w:style w:type="character" w:customStyle="1" w:styleId="23">
    <w:name w:val="Nadpis 6 Char"/>
    <w:basedOn w:val="11"/>
    <w:link w:val="7"/>
    <w:semiHidden/>
    <w:uiPriority w:val="9"/>
    <w:rPr>
      <w:rFonts w:eastAsiaTheme="majorEastAsia" w:cstheme="majorBidi"/>
      <w:i/>
      <w:iCs/>
      <w:color w:val="595959" w:themeColor="text1" w:themeTint="A6"/>
      <w14:textFill>
        <w14:solidFill>
          <w14:schemeClr w14:val="tx1">
            <w14:lumMod w14:val="65000"/>
            <w14:lumOff w14:val="35000"/>
          </w14:schemeClr>
        </w14:solidFill>
      </w14:textFill>
    </w:rPr>
  </w:style>
  <w:style w:type="character" w:customStyle="1" w:styleId="24">
    <w:name w:val="Nadpis 7 Char"/>
    <w:basedOn w:val="11"/>
    <w:link w:val="8"/>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Nadpis 8 Char"/>
    <w:basedOn w:val="11"/>
    <w:link w:val="9"/>
    <w:semiHidden/>
    <w:uiPriority w:val="9"/>
    <w:rPr>
      <w:rFonts w:eastAsiaTheme="majorEastAsia" w:cstheme="majorBidi"/>
      <w:i/>
      <w:iCs/>
      <w:color w:val="262626" w:themeColor="text1" w:themeTint="D9"/>
      <w14:textFill>
        <w14:solidFill>
          <w14:schemeClr w14:val="tx1">
            <w14:lumMod w14:val="85000"/>
            <w14:lumOff w14:val="15000"/>
          </w14:schemeClr>
        </w14:solidFill>
      </w14:textFill>
    </w:rPr>
  </w:style>
  <w:style w:type="character" w:customStyle="1" w:styleId="26">
    <w:name w:val="Nadpis 9 Char"/>
    <w:basedOn w:val="11"/>
    <w:link w:val="10"/>
    <w:semiHidden/>
    <w:qFormat/>
    <w:uiPriority w:val="9"/>
    <w:rPr>
      <w:rFonts w:eastAsiaTheme="majorEastAsia" w:cstheme="majorBidi"/>
      <w:color w:val="262626" w:themeColor="text1" w:themeTint="D9"/>
      <w14:textFill>
        <w14:solidFill>
          <w14:schemeClr w14:val="tx1">
            <w14:lumMod w14:val="85000"/>
            <w14:lumOff w14:val="15000"/>
          </w14:schemeClr>
        </w14:solidFill>
      </w14:textFill>
    </w:rPr>
  </w:style>
  <w:style w:type="character" w:customStyle="1" w:styleId="27">
    <w:name w:val="Název Char"/>
    <w:basedOn w:val="11"/>
    <w:link w:val="17"/>
    <w:uiPriority w:val="10"/>
    <w:rPr>
      <w:rFonts w:asciiTheme="majorHAnsi" w:hAnsiTheme="majorHAnsi" w:eastAsiaTheme="majorEastAsia" w:cstheme="majorBidi"/>
      <w:spacing w:val="-10"/>
      <w:kern w:val="28"/>
      <w:sz w:val="56"/>
      <w:szCs w:val="56"/>
    </w:rPr>
  </w:style>
  <w:style w:type="character" w:customStyle="1" w:styleId="28">
    <w:name w:val="Podnadpis Char"/>
    <w:basedOn w:val="11"/>
    <w:link w:val="16"/>
    <w:uiPriority w:val="11"/>
    <w:rPr>
      <w:rFonts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qFormat/>
    <w:uiPriority w:val="29"/>
    <w:pPr>
      <w:spacing w:before="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Citát Char"/>
    <w:basedOn w:val="11"/>
    <w:link w:val="29"/>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qFormat/>
    <w:uiPriority w:val="34"/>
    <w:pPr>
      <w:ind w:left="720"/>
      <w:contextualSpacing/>
    </w:pPr>
  </w:style>
  <w:style w:type="character" w:customStyle="1" w:styleId="32">
    <w:name w:val="Intense Emphasis"/>
    <w:basedOn w:val="11"/>
    <w:qFormat/>
    <w:uiPriority w:val="21"/>
    <w:rPr>
      <w:i/>
      <w:iCs/>
      <w:color w:val="104862" w:themeColor="accent1" w:themeShade="BF"/>
    </w:rPr>
  </w:style>
  <w:style w:type="paragraph" w:styleId="33">
    <w:name w:val="Intense Quote"/>
    <w:basedOn w:val="1"/>
    <w:next w:val="1"/>
    <w:link w:val="34"/>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4">
    <w:name w:val="Výrazný citát Char"/>
    <w:basedOn w:val="11"/>
    <w:link w:val="33"/>
    <w:uiPriority w:val="30"/>
    <w:rPr>
      <w:i/>
      <w:iCs/>
      <w:color w:val="104862" w:themeColor="accent1" w:themeShade="BF"/>
    </w:rPr>
  </w:style>
  <w:style w:type="character" w:customStyle="1" w:styleId="35">
    <w:name w:val="Intense Reference"/>
    <w:basedOn w:val="11"/>
    <w:qFormat/>
    <w:uiPriority w:val="32"/>
    <w:rPr>
      <w:b/>
      <w:bCs/>
      <w:smallCaps/>
      <w:color w:val="104862" w:themeColor="accent1" w:themeShade="BF"/>
      <w:spacing w:val="5"/>
    </w:rPr>
  </w:style>
  <w:style w:type="character" w:customStyle="1" w:styleId="36">
    <w:name w:val="Text komentáře Char"/>
    <w:basedOn w:val="11"/>
    <w:link w:val="14"/>
    <w:semiHidden/>
    <w:uiPriority w:val="99"/>
    <w:rPr>
      <w:rFonts w:ascii="Calibri" w:hAnsi="Calibri" w:eastAsia="Calibri" w:cs="Times New Roman"/>
      <w:kern w:val="0"/>
      <w:sz w:val="20"/>
      <w:szCs w:val="20"/>
      <w14:ligatures w14:val="none"/>
    </w:rPr>
  </w:style>
  <w:style w:type="character" w:customStyle="1" w:styleId="37">
    <w:name w:val="Předmět komentáře Char"/>
    <w:basedOn w:val="36"/>
    <w:link w:val="15"/>
    <w:semiHidden/>
    <w:uiPriority w:val="99"/>
    <w:rPr>
      <w:rFonts w:ascii="Calibri" w:hAnsi="Calibri" w:eastAsia="Calibri" w:cs="Times New Roman"/>
      <w:b/>
      <w:bCs/>
      <w:kern w:val="0"/>
      <w:sz w:val="20"/>
      <w:szCs w:val="20"/>
      <w14:ligatures w14: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1356</Words>
  <Characters>8006</Characters>
  <Lines>66</Lines>
  <Paragraphs>18</Paragraphs>
  <TotalTime>4</TotalTime>
  <ScaleCrop>false</ScaleCrop>
  <LinksUpToDate>false</LinksUpToDate>
  <CharactersWithSpaces>9344</CharactersWithSpaces>
  <Application>WPS Office_12.2.0.22549_F1E327BC-269C-435d-A152-05C5408002CA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2026-02-04T17:13:00Z</dcterms:created>
  <dc:creator>ZŠ Dobříš Lidická 384</dc:creator>
  <cp:lastModifiedBy>krajskam</cp:lastModifiedBy>
  <dcterms:modified xsi:type="dcterms:W3CDTF">2026-02-09T13:09:26Z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76769865BFED441B83572A794E63C27A_13</vt:lpwstr>
  </property>
</Properties>
</file>