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EC3B6F">
      <w:pPr>
        <w:pStyle w:val="7"/>
      </w:pPr>
      <w:r>
        <w:drawing>
          <wp:anchor distT="0" distB="0" distL="114300" distR="114300" simplePos="0" relativeHeight="251659264" behindDoc="1" locked="0" layoutInCell="1" allowOverlap="1">
            <wp:simplePos x="0" y="0"/>
            <wp:positionH relativeFrom="column">
              <wp:posOffset>-375920</wp:posOffset>
            </wp:positionH>
            <wp:positionV relativeFrom="paragraph">
              <wp:posOffset>-165735</wp:posOffset>
            </wp:positionV>
            <wp:extent cx="1047750" cy="911225"/>
            <wp:effectExtent l="0" t="0" r="0" b="0"/>
            <wp:wrapTight wrapText="bothSides">
              <wp:wrapPolygon>
                <wp:start x="0" y="0"/>
                <wp:lineTo x="0" y="21224"/>
                <wp:lineTo x="21207" y="21224"/>
                <wp:lineTo x="21207" y="0"/>
                <wp:lineTo x="0" y="0"/>
              </wp:wrapPolygon>
            </wp:wrapTight>
            <wp:docPr id="7" name="Obrázek 3" descr="F:\PRETEC_UG_2.0\LOGO ŠKOLY\K použití\Logo školy 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ázek 3" descr="F:\PRETEC_UG_2.0\LOGO ŠKOLY\K použití\Logo školy 2a.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047750" cy="911225"/>
                    </a:xfrm>
                    <a:prstGeom prst="rect">
                      <a:avLst/>
                    </a:prstGeom>
                    <a:noFill/>
                    <a:ln>
                      <a:noFill/>
                    </a:ln>
                  </pic:spPr>
                </pic:pic>
              </a:graphicData>
            </a:graphic>
          </wp:anchor>
        </w:drawing>
      </w:r>
    </w:p>
    <w:p w14:paraId="151F6151">
      <w:pPr>
        <w:pStyle w:val="7"/>
        <w:rPr>
          <w:rFonts w:ascii="Times New Roman" w:hAnsi="Times New Roman"/>
          <w:b/>
          <w:sz w:val="24"/>
          <w:szCs w:val="24"/>
        </w:rPr>
      </w:pPr>
      <w:r>
        <w:rPr>
          <w:rFonts w:ascii="Times New Roman" w:hAnsi="Times New Roman"/>
        </w:rPr>
        <w:t xml:space="preserve">                             </w:t>
      </w:r>
      <w:r>
        <w:rPr>
          <w:rFonts w:ascii="Times New Roman" w:hAnsi="Times New Roman"/>
          <w:b/>
          <w:sz w:val="24"/>
          <w:szCs w:val="24"/>
        </w:rPr>
        <w:t>ZÁKLADNÍ ŠKOLA DOBŘÍŠ, LIDICKÁ 384</w:t>
      </w:r>
    </w:p>
    <w:p w14:paraId="47DC0392">
      <w:pPr>
        <w:pStyle w:val="7"/>
        <w:rPr>
          <w:rFonts w:ascii="Times New Roman" w:hAnsi="Times New Roman"/>
          <w:b/>
          <w:sz w:val="24"/>
          <w:szCs w:val="24"/>
        </w:rPr>
      </w:pPr>
      <w:r>
        <w:rPr>
          <w:rFonts w:ascii="Times New Roman" w:hAnsi="Times New Roman"/>
          <w:b/>
          <w:sz w:val="24"/>
          <w:szCs w:val="24"/>
        </w:rPr>
        <w:t xml:space="preserve">                                               263 01 DOBŘÍŠ</w:t>
      </w:r>
    </w:p>
    <w:p w14:paraId="30B558AA">
      <w:pPr>
        <w:pStyle w:val="7"/>
        <w:rPr>
          <w:rFonts w:ascii="Times New Roman" w:hAnsi="Times New Roman"/>
          <w:sz w:val="24"/>
          <w:szCs w:val="24"/>
        </w:rPr>
      </w:pPr>
      <w:r>
        <w:rPr>
          <w:rFonts w:ascii="Times New Roman" w:hAnsi="Times New Roman"/>
          <w:sz w:val="24"/>
          <w:szCs w:val="24"/>
        </w:rPr>
        <w:t xml:space="preserve">                       tel.: 318 521 171, spec.dobris</w:t>
      </w:r>
      <w:r>
        <w:rPr>
          <w:rFonts w:ascii="Times New Roman" w:hAnsi="Times New Roman"/>
          <w:sz w:val="24"/>
          <w:szCs w:val="24"/>
          <w:lang w:eastAsia="cs-CZ"/>
        </w:rPr>
        <w:t>@zs</w:t>
      </w:r>
      <w:r>
        <w:rPr>
          <w:rFonts w:ascii="Times New Roman" w:hAnsi="Times New Roman"/>
          <w:sz w:val="24"/>
          <w:szCs w:val="24"/>
        </w:rPr>
        <w:t xml:space="preserve">dobrislidicka.cz, </w:t>
      </w:r>
    </w:p>
    <w:p w14:paraId="385B40EC">
      <w:pPr>
        <w:pStyle w:val="7"/>
        <w:rPr>
          <w:rFonts w:ascii="Times New Roman" w:hAnsi="Times New Roman"/>
          <w:sz w:val="24"/>
          <w:szCs w:val="24"/>
          <w:lang w:val="en-US"/>
        </w:rPr>
      </w:pPr>
      <w:r>
        <w:rPr>
          <w:rFonts w:ascii="Times New Roman" w:hAnsi="Times New Roman"/>
          <w:sz w:val="24"/>
          <w:szCs w:val="24"/>
          <w:lang w:val="en-US"/>
        </w:rPr>
        <w:t xml:space="preserve">                     </w:t>
      </w:r>
      <w:r>
        <w:fldChar w:fldCharType="begin"/>
      </w:r>
      <w:r>
        <w:instrText xml:space="preserve"> HYPERLINK "http://www.zsdobris-lidicka.cz" \h </w:instrText>
      </w:r>
      <w:r>
        <w:fldChar w:fldCharType="separate"/>
      </w:r>
      <w:r>
        <w:rPr>
          <w:rStyle w:val="8"/>
          <w:rFonts w:ascii="Times New Roman" w:hAnsi="Times New Roman"/>
          <w:sz w:val="24"/>
          <w:szCs w:val="24"/>
          <w:lang w:val="en-US"/>
        </w:rPr>
        <w:t>www.zsdobris-lidicka.cz</w:t>
      </w:r>
      <w:r>
        <w:rPr>
          <w:rStyle w:val="8"/>
          <w:rFonts w:ascii="Times New Roman" w:hAnsi="Times New Roman"/>
          <w:sz w:val="24"/>
          <w:szCs w:val="24"/>
          <w:lang w:val="en-US"/>
        </w:rPr>
        <w:fldChar w:fldCharType="end"/>
      </w:r>
      <w:r>
        <w:rPr>
          <w:rFonts w:ascii="Times New Roman" w:hAnsi="Times New Roman"/>
          <w:sz w:val="24"/>
          <w:szCs w:val="24"/>
          <w:lang w:val="en-US"/>
        </w:rPr>
        <w:t>, datová schránka: he3dp8i</w:t>
      </w:r>
    </w:p>
    <w:p w14:paraId="7E3F0CB2">
      <w:pPr>
        <w:pStyle w:val="7"/>
      </w:pPr>
      <w:r>
        <mc:AlternateContent>
          <mc:Choice Requires="wps">
            <w:drawing>
              <wp:anchor distT="0" distB="0" distL="114300" distR="114300" simplePos="0" relativeHeight="251660288" behindDoc="0" locked="0" layoutInCell="1" allowOverlap="1">
                <wp:simplePos x="0" y="0"/>
                <wp:positionH relativeFrom="column">
                  <wp:posOffset>69215</wp:posOffset>
                </wp:positionH>
                <wp:positionV relativeFrom="paragraph">
                  <wp:posOffset>153035</wp:posOffset>
                </wp:positionV>
                <wp:extent cx="4791075" cy="0"/>
                <wp:effectExtent l="0" t="0" r="0" b="0"/>
                <wp:wrapNone/>
                <wp:docPr id="2" name="Přímá spojnice se šipkou 1"/>
                <wp:cNvGraphicFramePr/>
                <a:graphic xmlns:a="http://schemas.openxmlformats.org/drawingml/2006/main">
                  <a:graphicData uri="http://schemas.microsoft.com/office/word/2010/wordprocessingShape">
                    <wps:wsp>
                      <wps:cNvCnPr>
                        <a:cxnSpLocks noChangeShapeType="1"/>
                      </wps:cNvCnPr>
                      <wps:spPr bwMode="auto">
                        <a:xfrm>
                          <a:off x="0" y="0"/>
                          <a:ext cx="4791075" cy="0"/>
                        </a:xfrm>
                        <a:prstGeom prst="straightConnector1">
                          <a:avLst/>
                        </a:prstGeom>
                        <a:noFill/>
                        <a:ln w="19050">
                          <a:solidFill>
                            <a:srgbClr val="000000"/>
                          </a:solidFill>
                          <a:round/>
                        </a:ln>
                      </wps:spPr>
                      <wps:bodyPr/>
                    </wps:wsp>
                  </a:graphicData>
                </a:graphic>
              </wp:anchor>
            </w:drawing>
          </mc:Choice>
          <mc:Fallback>
            <w:pict>
              <v:shape id="Přímá spojnice se šipkou 1" o:spid="_x0000_s1026" o:spt="32" type="#_x0000_t32" style="position:absolute;left:0pt;margin-left:5.45pt;margin-top:12.05pt;height:0pt;width:377.25pt;z-index:251660288;mso-width-relative:page;mso-height-relative:page;" filled="f" stroked="t" coordsize="21600,21600" o:gfxdata="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O8z&#10;SNzUAAAACAEAAA8AAAAAAAAAAQAgAAAAIgAAAGRycy9kb3ducmV2LnhtbFBLAQIUABQAAAAIAIdO&#10;4kB8XMA47gEAAMYDAAAOAAAAAAAAAAEAIAAAACMBAABkcnMvZTJvRG9jLnhtbFBLBQYAAAAABgAG&#10;AFkBAACDBQAAAAA=&#10;">
                <v:fill on="f" focussize="0,0"/>
                <v:stroke weight="1.5pt" color="#000000" joinstyle="round"/>
                <v:imagedata o:title=""/>
                <o:lock v:ext="edit" aspectratio="f"/>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69215</wp:posOffset>
                </wp:positionH>
                <wp:positionV relativeFrom="paragraph">
                  <wp:posOffset>100330</wp:posOffset>
                </wp:positionV>
                <wp:extent cx="4791075" cy="0"/>
                <wp:effectExtent l="0" t="19050" r="9525" b="0"/>
                <wp:wrapNone/>
                <wp:docPr id="1" name="Přímá spojnice se šipkou 1"/>
                <wp:cNvGraphicFramePr/>
                <a:graphic xmlns:a="http://schemas.openxmlformats.org/drawingml/2006/main">
                  <a:graphicData uri="http://schemas.microsoft.com/office/word/2010/wordprocessingShape">
                    <wps:wsp>
                      <wps:cNvCnPr>
                        <a:cxnSpLocks noChangeShapeType="1"/>
                      </wps:cNvCnPr>
                      <wps:spPr bwMode="auto">
                        <a:xfrm>
                          <a:off x="0" y="0"/>
                          <a:ext cx="4791075" cy="0"/>
                        </a:xfrm>
                        <a:prstGeom prst="straightConnector1">
                          <a:avLst/>
                        </a:prstGeom>
                        <a:noFill/>
                        <a:ln w="38100">
                          <a:solidFill>
                            <a:srgbClr val="000000"/>
                          </a:solidFill>
                          <a:round/>
                        </a:ln>
                      </wps:spPr>
                      <wps:bodyPr/>
                    </wps:wsp>
                  </a:graphicData>
                </a:graphic>
              </wp:anchor>
            </w:drawing>
          </mc:Choice>
          <mc:Fallback>
            <w:pict>
              <v:shape id="Přímá spojnice se šipkou 1" o:spid="_x0000_s1026" o:spt="32" type="#_x0000_t32" style="position:absolute;left:0pt;margin-left:5.45pt;margin-top:7.9pt;height:0pt;width:377.25pt;z-index:251660288;mso-width-relative:page;mso-height-relative:page;" filled="f" stroked="t" coordsize="21600,21600" o:gfxdata="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FVn8&#10;4dMAAAAIAQAADwAAAAAAAAABACAAAAAiAAAAZHJzL2Rvd25yZXYueG1sUEsBAhQAFAAAAAgAh07i&#10;QE6EDqzuAQAAxgMAAA4AAAAAAAAAAQAgAAAAIgEAAGRycy9lMm9Eb2MueG1sUEsFBgAAAAAGAAYA&#10;WQEAAIIFAAAAAA==&#10;">
                <v:fill on="f" focussize="0,0"/>
                <v:stroke weight="3pt" color="#000000" joinstyle="round"/>
                <v:imagedata o:title=""/>
                <o:lock v:ext="edit" aspectratio="f"/>
              </v:shape>
            </w:pict>
          </mc:Fallback>
        </mc:AlternateContent>
      </w:r>
      <w:r>
        <w:t xml:space="preserve"> </w:t>
      </w:r>
    </w:p>
    <w:tbl>
      <w:tblPr>
        <w:tblStyle w:val="4"/>
        <w:tblW w:w="0" w:type="auto"/>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70" w:type="dxa"/>
          <w:bottom w:w="0" w:type="dxa"/>
          <w:right w:w="70" w:type="dxa"/>
        </w:tblCellMar>
      </w:tblPr>
      <w:tblGrid>
        <w:gridCol w:w="4465"/>
        <w:gridCol w:w="4961"/>
      </w:tblGrid>
      <w:tr w14:paraId="62306E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c>
          <w:tcPr>
            <w:tcW w:w="9426" w:type="dxa"/>
            <w:gridSpan w:val="2"/>
            <w:tcBorders>
              <w:bottom w:val="nil"/>
            </w:tcBorders>
          </w:tcPr>
          <w:p w14:paraId="3415E47A">
            <w:pPr>
              <w:overflowPunct w:val="0"/>
              <w:autoSpaceDE w:val="0"/>
              <w:autoSpaceDN w:val="0"/>
              <w:adjustRightInd w:val="0"/>
              <w:spacing w:after="0" w:line="240" w:lineRule="auto"/>
              <w:jc w:val="center"/>
              <w:textAlignment w:val="baseline"/>
              <w:rPr>
                <w:rFonts w:ascii="Times New Roman" w:hAnsi="Times New Roman" w:eastAsia="Times New Roman"/>
                <w:sz w:val="24"/>
                <w:szCs w:val="20"/>
                <w:lang w:eastAsia="cs-CZ"/>
              </w:rPr>
            </w:pPr>
          </w:p>
          <w:p w14:paraId="3C26A6BF">
            <w:pPr>
              <w:overflowPunct w:val="0"/>
              <w:autoSpaceDE w:val="0"/>
              <w:autoSpaceDN w:val="0"/>
              <w:adjustRightInd w:val="0"/>
              <w:spacing w:after="0" w:line="240" w:lineRule="auto"/>
              <w:jc w:val="center"/>
              <w:textAlignment w:val="baseline"/>
              <w:rPr>
                <w:rFonts w:ascii="Times New Roman" w:hAnsi="Times New Roman" w:eastAsia="Times New Roman"/>
                <w:sz w:val="24"/>
                <w:szCs w:val="20"/>
                <w:lang w:eastAsia="cs-CZ"/>
              </w:rPr>
            </w:pPr>
            <w:r>
              <w:rPr>
                <w:rFonts w:ascii="Times New Roman" w:hAnsi="Times New Roman" w:eastAsia="Times New Roman"/>
                <w:sz w:val="24"/>
                <w:szCs w:val="20"/>
                <w:lang w:eastAsia="cs-CZ"/>
              </w:rPr>
              <w:t>Základní škola Dobříš</w:t>
            </w:r>
          </w:p>
          <w:p w14:paraId="0F60C294">
            <w:pPr>
              <w:overflowPunct w:val="0"/>
              <w:autoSpaceDE w:val="0"/>
              <w:autoSpaceDN w:val="0"/>
              <w:adjustRightInd w:val="0"/>
              <w:spacing w:after="0" w:line="240" w:lineRule="auto"/>
              <w:jc w:val="center"/>
              <w:textAlignment w:val="baseline"/>
              <w:rPr>
                <w:rFonts w:ascii="Times New Roman" w:hAnsi="Times New Roman" w:eastAsia="Times New Roman"/>
                <w:sz w:val="24"/>
                <w:szCs w:val="20"/>
                <w:lang w:eastAsia="cs-CZ"/>
              </w:rPr>
            </w:pPr>
            <w:r>
              <w:rPr>
                <w:rFonts w:ascii="Times New Roman" w:hAnsi="Times New Roman" w:eastAsia="Times New Roman"/>
                <w:sz w:val="24"/>
                <w:szCs w:val="20"/>
                <w:lang w:eastAsia="cs-CZ"/>
              </w:rPr>
              <w:t>Lidická 384, 263 01 Dobříš</w:t>
            </w:r>
          </w:p>
        </w:tc>
      </w:tr>
      <w:tr w14:paraId="7F08B3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70" w:type="dxa"/>
            <w:bottom w:w="0" w:type="dxa"/>
            <w:right w:w="70" w:type="dxa"/>
          </w:tblCellMar>
        </w:tblPrEx>
        <w:trPr>
          <w:cantSplit/>
        </w:trPr>
        <w:tc>
          <w:tcPr>
            <w:tcW w:w="9426" w:type="dxa"/>
            <w:gridSpan w:val="2"/>
          </w:tcPr>
          <w:p w14:paraId="75820A9F">
            <w:pPr>
              <w:overflowPunct w:val="0"/>
              <w:autoSpaceDE w:val="0"/>
              <w:autoSpaceDN w:val="0"/>
              <w:adjustRightInd w:val="0"/>
              <w:spacing w:before="120" w:after="0" w:line="240" w:lineRule="atLeast"/>
              <w:jc w:val="center"/>
              <w:textAlignment w:val="baseline"/>
              <w:rPr>
                <w:rFonts w:ascii="Times New Roman" w:hAnsi="Times New Roman" w:eastAsia="Times New Roman"/>
                <w:b/>
                <w:caps/>
                <w:sz w:val="40"/>
                <w:szCs w:val="20"/>
                <w:lang w:eastAsia="cs-CZ"/>
              </w:rPr>
            </w:pPr>
            <w:r>
              <w:rPr>
                <w:rFonts w:ascii="Times New Roman" w:hAnsi="Times New Roman" w:eastAsia="Times New Roman"/>
                <w:b/>
                <w:caps/>
                <w:sz w:val="40"/>
                <w:szCs w:val="20"/>
                <w:lang w:eastAsia="cs-CZ"/>
              </w:rPr>
              <w:t>organizační řád</w:t>
            </w:r>
          </w:p>
        </w:tc>
      </w:tr>
      <w:tr w14:paraId="1D6094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70" w:type="dxa"/>
            <w:bottom w:w="0" w:type="dxa"/>
            <w:right w:w="70" w:type="dxa"/>
          </w:tblCellMar>
        </w:tblPrEx>
        <w:trPr>
          <w:cantSplit/>
        </w:trPr>
        <w:tc>
          <w:tcPr>
            <w:tcW w:w="9426" w:type="dxa"/>
            <w:gridSpan w:val="2"/>
          </w:tcPr>
          <w:p w14:paraId="2D0DE7C7">
            <w:pPr>
              <w:overflowPunct w:val="0"/>
              <w:autoSpaceDE w:val="0"/>
              <w:autoSpaceDN w:val="0"/>
              <w:adjustRightInd w:val="0"/>
              <w:spacing w:before="120" w:after="0" w:line="240" w:lineRule="atLeast"/>
              <w:jc w:val="center"/>
              <w:textAlignment w:val="baseline"/>
              <w:rPr>
                <w:rFonts w:ascii="Times New Roman" w:hAnsi="Times New Roman" w:eastAsia="Times New Roman"/>
                <w:sz w:val="28"/>
                <w:szCs w:val="20"/>
                <w:lang w:eastAsia="cs-CZ"/>
              </w:rPr>
            </w:pPr>
            <w:r>
              <w:rPr>
                <w:rFonts w:ascii="Times New Roman" w:hAnsi="Times New Roman" w:eastAsia="Times New Roman"/>
                <w:sz w:val="28"/>
                <w:szCs w:val="20"/>
                <w:lang w:eastAsia="cs-CZ"/>
              </w:rPr>
              <w:t>část</w:t>
            </w:r>
            <w:r>
              <w:rPr>
                <w:rFonts w:ascii="Times New Roman" w:hAnsi="Times New Roman" w:eastAsia="Times New Roman"/>
                <w:b/>
                <w:caps/>
                <w:sz w:val="40"/>
                <w:szCs w:val="20"/>
                <w:lang w:eastAsia="cs-CZ"/>
              </w:rPr>
              <w:t xml:space="preserve"> 2.  ŠKOLNÍ ŘÁD                            </w:t>
            </w:r>
          </w:p>
        </w:tc>
      </w:tr>
      <w:tr w14:paraId="533563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70" w:type="dxa"/>
            <w:bottom w:w="0" w:type="dxa"/>
            <w:right w:w="70" w:type="dxa"/>
          </w:tblCellMar>
        </w:tblPrEx>
        <w:tc>
          <w:tcPr>
            <w:tcW w:w="4465" w:type="dxa"/>
          </w:tcPr>
          <w:p w14:paraId="35A356A4">
            <w:pPr>
              <w:overflowPunct w:val="0"/>
              <w:autoSpaceDE w:val="0"/>
              <w:autoSpaceDN w:val="0"/>
              <w:adjustRightInd w:val="0"/>
              <w:spacing w:before="120" w:after="0" w:line="240" w:lineRule="atLeast"/>
              <w:textAlignment w:val="baseline"/>
              <w:rPr>
                <w:rFonts w:ascii="Times New Roman" w:hAnsi="Times New Roman" w:eastAsia="Times New Roman"/>
                <w:sz w:val="24"/>
                <w:szCs w:val="24"/>
                <w:lang w:eastAsia="cs-CZ"/>
              </w:rPr>
            </w:pPr>
            <w:r>
              <w:rPr>
                <w:rFonts w:ascii="Times New Roman" w:hAnsi="Times New Roman" w:eastAsia="Times New Roman"/>
                <w:sz w:val="24"/>
                <w:szCs w:val="24"/>
                <w:lang w:eastAsia="cs-CZ"/>
              </w:rPr>
              <w:t xml:space="preserve">Č.j.      spisový znak   skartační znak  </w:t>
            </w:r>
          </w:p>
        </w:tc>
        <w:tc>
          <w:tcPr>
            <w:tcW w:w="4961" w:type="dxa"/>
          </w:tcPr>
          <w:p w14:paraId="60BAC3DD">
            <w:pPr>
              <w:overflowPunct w:val="0"/>
              <w:autoSpaceDE w:val="0"/>
              <w:autoSpaceDN w:val="0"/>
              <w:adjustRightInd w:val="0"/>
              <w:spacing w:before="120" w:after="0" w:line="240" w:lineRule="atLeast"/>
              <w:textAlignment w:val="baseline"/>
              <w:rPr>
                <w:rFonts w:ascii="Times New Roman" w:hAnsi="Times New Roman" w:eastAsia="Times New Roman"/>
                <w:sz w:val="24"/>
                <w:szCs w:val="24"/>
                <w:lang w:eastAsia="cs-CZ"/>
              </w:rPr>
            </w:pPr>
            <w:r>
              <w:rPr>
                <w:rFonts w:ascii="Times New Roman" w:hAnsi="Times New Roman" w:eastAsia="Times New Roman"/>
                <w:color w:val="0000FF"/>
                <w:sz w:val="24"/>
                <w:szCs w:val="24"/>
                <w:lang w:eastAsia="cs-CZ"/>
              </w:rPr>
              <w:t xml:space="preserve">    </w:t>
            </w:r>
            <w:r>
              <w:rPr>
                <w:rFonts w:ascii="Times New Roman" w:hAnsi="Times New Roman" w:eastAsia="Times New Roman"/>
                <w:color w:val="000000" w:themeColor="text1"/>
                <w:sz w:val="24"/>
                <w:szCs w:val="24"/>
                <w:lang w:eastAsia="cs-CZ"/>
                <w14:textFill>
                  <w14:solidFill>
                    <w14:schemeClr w14:val="tx1"/>
                  </w14:solidFill>
                </w14:textFill>
              </w:rPr>
              <w:t>ZŠL/236/2025             2</w:t>
            </w:r>
            <w:r>
              <w:rPr>
                <w:rFonts w:ascii="Times New Roman" w:hAnsi="Times New Roman" w:eastAsia="Times New Roman"/>
                <w:color w:val="0000FF"/>
                <w:sz w:val="24"/>
                <w:szCs w:val="24"/>
                <w:lang w:eastAsia="cs-CZ"/>
              </w:rPr>
              <w:t xml:space="preserve">                           </w:t>
            </w:r>
            <w:r>
              <w:rPr>
                <w:rFonts w:ascii="Times New Roman" w:hAnsi="Times New Roman" w:eastAsia="Times New Roman"/>
                <w:caps/>
                <w:sz w:val="24"/>
                <w:szCs w:val="24"/>
                <w:lang w:eastAsia="cs-CZ"/>
              </w:rPr>
              <w:t>A5</w:t>
            </w:r>
          </w:p>
        </w:tc>
      </w:tr>
      <w:tr w14:paraId="7F9D56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70" w:type="dxa"/>
            <w:bottom w:w="0" w:type="dxa"/>
            <w:right w:w="70" w:type="dxa"/>
          </w:tblCellMar>
        </w:tblPrEx>
        <w:tc>
          <w:tcPr>
            <w:tcW w:w="4465" w:type="dxa"/>
          </w:tcPr>
          <w:p w14:paraId="4EA6EC87">
            <w:pPr>
              <w:overflowPunct w:val="0"/>
              <w:autoSpaceDE w:val="0"/>
              <w:autoSpaceDN w:val="0"/>
              <w:adjustRightInd w:val="0"/>
              <w:spacing w:before="120" w:after="0" w:line="240" w:lineRule="atLeast"/>
              <w:textAlignment w:val="baseline"/>
              <w:rPr>
                <w:rFonts w:ascii="Times New Roman" w:hAnsi="Times New Roman" w:eastAsia="Times New Roman"/>
                <w:sz w:val="24"/>
                <w:szCs w:val="20"/>
                <w:lang w:eastAsia="cs-CZ"/>
              </w:rPr>
            </w:pPr>
            <w:r>
              <w:rPr>
                <w:rFonts w:ascii="Times New Roman" w:hAnsi="Times New Roman" w:eastAsia="Times New Roman"/>
                <w:sz w:val="24"/>
                <w:szCs w:val="20"/>
                <w:lang w:eastAsia="cs-CZ"/>
              </w:rPr>
              <w:t>Vypracovala:</w:t>
            </w:r>
          </w:p>
        </w:tc>
        <w:tc>
          <w:tcPr>
            <w:tcW w:w="4961" w:type="dxa"/>
          </w:tcPr>
          <w:p w14:paraId="0514DF5E">
            <w:pPr>
              <w:overflowPunct w:val="0"/>
              <w:autoSpaceDE w:val="0"/>
              <w:autoSpaceDN w:val="0"/>
              <w:adjustRightInd w:val="0"/>
              <w:spacing w:before="120" w:after="0" w:line="240" w:lineRule="atLeast"/>
              <w:jc w:val="right"/>
              <w:textAlignment w:val="baseline"/>
              <w:rPr>
                <w:rFonts w:ascii="Times New Roman" w:hAnsi="Times New Roman" w:eastAsia="Times New Roman"/>
                <w:sz w:val="24"/>
                <w:szCs w:val="20"/>
                <w:lang w:eastAsia="cs-CZ"/>
              </w:rPr>
            </w:pPr>
            <w:r>
              <w:rPr>
                <w:rFonts w:ascii="Times New Roman" w:hAnsi="Times New Roman" w:eastAsia="Times New Roman"/>
                <w:sz w:val="24"/>
                <w:szCs w:val="20"/>
                <w:lang w:eastAsia="cs-CZ"/>
              </w:rPr>
              <w:t xml:space="preserve">Mgr. Michaela Fejtová Krajská, ředitelka školy </w:t>
            </w:r>
          </w:p>
        </w:tc>
      </w:tr>
      <w:tr w14:paraId="2292B0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70" w:type="dxa"/>
            <w:bottom w:w="0" w:type="dxa"/>
            <w:right w:w="70" w:type="dxa"/>
          </w:tblCellMar>
        </w:tblPrEx>
        <w:tc>
          <w:tcPr>
            <w:tcW w:w="4465" w:type="dxa"/>
          </w:tcPr>
          <w:p w14:paraId="70E297D7">
            <w:pPr>
              <w:overflowPunct w:val="0"/>
              <w:autoSpaceDE w:val="0"/>
              <w:autoSpaceDN w:val="0"/>
              <w:adjustRightInd w:val="0"/>
              <w:spacing w:before="120" w:after="0" w:line="240" w:lineRule="atLeast"/>
              <w:textAlignment w:val="baseline"/>
              <w:rPr>
                <w:rFonts w:ascii="Times New Roman" w:hAnsi="Times New Roman" w:eastAsia="Times New Roman"/>
                <w:sz w:val="24"/>
                <w:szCs w:val="20"/>
                <w:lang w:eastAsia="cs-CZ"/>
              </w:rPr>
            </w:pPr>
            <w:r>
              <w:rPr>
                <w:rFonts w:ascii="Times New Roman" w:hAnsi="Times New Roman" w:eastAsia="Times New Roman"/>
                <w:sz w:val="24"/>
                <w:szCs w:val="20"/>
                <w:lang w:eastAsia="cs-CZ"/>
              </w:rPr>
              <w:t>Schválila:</w:t>
            </w:r>
          </w:p>
        </w:tc>
        <w:tc>
          <w:tcPr>
            <w:tcW w:w="4961" w:type="dxa"/>
          </w:tcPr>
          <w:p w14:paraId="4305007F">
            <w:pPr>
              <w:overflowPunct w:val="0"/>
              <w:autoSpaceDE w:val="0"/>
              <w:autoSpaceDN w:val="0"/>
              <w:adjustRightInd w:val="0"/>
              <w:spacing w:before="120" w:after="0" w:line="240" w:lineRule="atLeast"/>
              <w:jc w:val="right"/>
              <w:textAlignment w:val="baseline"/>
              <w:rPr>
                <w:rFonts w:ascii="Times New Roman" w:hAnsi="Times New Roman" w:eastAsia="Times New Roman"/>
                <w:sz w:val="24"/>
                <w:szCs w:val="20"/>
                <w:lang w:eastAsia="cs-CZ"/>
              </w:rPr>
            </w:pPr>
            <w:r>
              <w:rPr>
                <w:rFonts w:ascii="Times New Roman" w:hAnsi="Times New Roman" w:eastAsia="Times New Roman"/>
                <w:sz w:val="24"/>
                <w:szCs w:val="20"/>
                <w:lang w:eastAsia="cs-CZ"/>
              </w:rPr>
              <w:t xml:space="preserve">Mgr. Michaela Fejtová Krajská, ředitelka školy </w:t>
            </w:r>
          </w:p>
        </w:tc>
      </w:tr>
      <w:tr w14:paraId="153A9B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70" w:type="dxa"/>
            <w:bottom w:w="0" w:type="dxa"/>
            <w:right w:w="70" w:type="dxa"/>
          </w:tblCellMar>
        </w:tblPrEx>
        <w:tc>
          <w:tcPr>
            <w:tcW w:w="4465" w:type="dxa"/>
          </w:tcPr>
          <w:p w14:paraId="6304355A">
            <w:pPr>
              <w:overflowPunct w:val="0"/>
              <w:autoSpaceDE w:val="0"/>
              <w:autoSpaceDN w:val="0"/>
              <w:adjustRightInd w:val="0"/>
              <w:spacing w:before="120" w:after="0" w:line="240" w:lineRule="atLeast"/>
              <w:textAlignment w:val="baseline"/>
              <w:rPr>
                <w:rFonts w:ascii="Times New Roman" w:hAnsi="Times New Roman" w:eastAsia="Times New Roman"/>
                <w:sz w:val="24"/>
                <w:szCs w:val="24"/>
                <w:lang w:eastAsia="cs-CZ"/>
              </w:rPr>
            </w:pPr>
            <w:r>
              <w:rPr>
                <w:rFonts w:ascii="Times New Roman" w:hAnsi="Times New Roman" w:eastAsia="Times New Roman"/>
                <w:sz w:val="24"/>
                <w:szCs w:val="24"/>
                <w:lang w:eastAsia="cs-CZ"/>
              </w:rPr>
              <w:t>Pedagogická rada projednala dne:</w:t>
            </w:r>
          </w:p>
        </w:tc>
        <w:tc>
          <w:tcPr>
            <w:tcW w:w="4961" w:type="dxa"/>
          </w:tcPr>
          <w:p w14:paraId="1179E4EB">
            <w:pPr>
              <w:overflowPunct w:val="0"/>
              <w:autoSpaceDE w:val="0"/>
              <w:autoSpaceDN w:val="0"/>
              <w:adjustRightInd w:val="0"/>
              <w:spacing w:before="120" w:after="0" w:line="240" w:lineRule="atLeast"/>
              <w:textAlignment w:val="baseline"/>
              <w:rPr>
                <w:rFonts w:ascii="Times New Roman" w:hAnsi="Times New Roman" w:eastAsia="Times New Roman"/>
                <w:sz w:val="24"/>
                <w:szCs w:val="24"/>
                <w:lang w:eastAsia="cs-CZ"/>
              </w:rPr>
            </w:pPr>
            <w:r>
              <w:rPr>
                <w:rFonts w:ascii="Times New Roman" w:hAnsi="Times New Roman" w:eastAsia="Times New Roman"/>
                <w:sz w:val="24"/>
                <w:szCs w:val="24"/>
                <w:lang w:eastAsia="cs-CZ"/>
              </w:rPr>
              <w:t>25. 8. 2025</w:t>
            </w:r>
          </w:p>
        </w:tc>
      </w:tr>
      <w:tr w14:paraId="158251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70" w:type="dxa"/>
            <w:bottom w:w="0" w:type="dxa"/>
            <w:right w:w="70" w:type="dxa"/>
          </w:tblCellMar>
        </w:tblPrEx>
        <w:tc>
          <w:tcPr>
            <w:tcW w:w="4465" w:type="dxa"/>
          </w:tcPr>
          <w:p w14:paraId="4329C74B">
            <w:pPr>
              <w:overflowPunct w:val="0"/>
              <w:autoSpaceDE w:val="0"/>
              <w:autoSpaceDN w:val="0"/>
              <w:adjustRightInd w:val="0"/>
              <w:spacing w:before="120" w:after="0" w:line="240" w:lineRule="atLeast"/>
              <w:textAlignment w:val="baseline"/>
              <w:rPr>
                <w:rFonts w:ascii="Times New Roman" w:hAnsi="Times New Roman" w:eastAsia="Times New Roman"/>
                <w:sz w:val="24"/>
                <w:szCs w:val="24"/>
                <w:lang w:eastAsia="cs-CZ"/>
              </w:rPr>
            </w:pPr>
            <w:r>
              <w:rPr>
                <w:rFonts w:ascii="Times New Roman" w:hAnsi="Times New Roman" w:eastAsia="Times New Roman"/>
                <w:sz w:val="24"/>
                <w:szCs w:val="24"/>
                <w:lang w:eastAsia="cs-CZ"/>
              </w:rPr>
              <w:t xml:space="preserve">Školská rada schválila dne: </w:t>
            </w:r>
          </w:p>
        </w:tc>
        <w:tc>
          <w:tcPr>
            <w:tcW w:w="4961" w:type="dxa"/>
          </w:tcPr>
          <w:p w14:paraId="123390EA">
            <w:pPr>
              <w:overflowPunct w:val="0"/>
              <w:autoSpaceDE w:val="0"/>
              <w:autoSpaceDN w:val="0"/>
              <w:adjustRightInd w:val="0"/>
              <w:spacing w:before="120" w:after="0" w:line="240" w:lineRule="atLeast"/>
              <w:textAlignment w:val="baseline"/>
              <w:rPr>
                <w:rFonts w:ascii="Times New Roman" w:hAnsi="Times New Roman" w:eastAsia="Times New Roman"/>
                <w:sz w:val="24"/>
                <w:szCs w:val="24"/>
                <w:lang w:eastAsia="cs-CZ"/>
              </w:rPr>
            </w:pPr>
            <w:r>
              <w:rPr>
                <w:rFonts w:ascii="Times New Roman" w:hAnsi="Times New Roman" w:eastAsia="Times New Roman"/>
                <w:sz w:val="24"/>
                <w:szCs w:val="24"/>
                <w:lang w:eastAsia="cs-CZ"/>
              </w:rPr>
              <w:t>29.8.2025</w:t>
            </w:r>
          </w:p>
        </w:tc>
      </w:tr>
      <w:tr w14:paraId="7666CC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70" w:type="dxa"/>
            <w:bottom w:w="0" w:type="dxa"/>
            <w:right w:w="70" w:type="dxa"/>
          </w:tblCellMar>
        </w:tblPrEx>
        <w:tc>
          <w:tcPr>
            <w:tcW w:w="4465" w:type="dxa"/>
          </w:tcPr>
          <w:p w14:paraId="7F207994">
            <w:pPr>
              <w:overflowPunct w:val="0"/>
              <w:autoSpaceDE w:val="0"/>
              <w:autoSpaceDN w:val="0"/>
              <w:adjustRightInd w:val="0"/>
              <w:spacing w:after="240" w:line="240" w:lineRule="atLeast"/>
              <w:textAlignment w:val="baseline"/>
              <w:rPr>
                <w:rFonts w:ascii="Times New Roman" w:hAnsi="Times New Roman" w:eastAsia="Times New Roman"/>
                <w:sz w:val="24"/>
                <w:szCs w:val="20"/>
                <w:lang w:eastAsia="cs-CZ"/>
              </w:rPr>
            </w:pPr>
            <w:r>
              <w:rPr>
                <w:rFonts w:ascii="Times New Roman" w:hAnsi="Times New Roman" w:eastAsia="Times New Roman"/>
                <w:sz w:val="24"/>
                <w:szCs w:val="20"/>
                <w:lang w:eastAsia="cs-CZ"/>
              </w:rPr>
              <w:t>Školní řád nabývá platnosti dne:</w:t>
            </w:r>
          </w:p>
        </w:tc>
        <w:tc>
          <w:tcPr>
            <w:tcW w:w="4961" w:type="dxa"/>
          </w:tcPr>
          <w:p w14:paraId="68D6EC28">
            <w:pPr>
              <w:pStyle w:val="15"/>
              <w:numPr>
                <w:ilvl w:val="0"/>
                <w:numId w:val="1"/>
              </w:numPr>
              <w:overflowPunct w:val="0"/>
              <w:autoSpaceDE w:val="0"/>
              <w:autoSpaceDN w:val="0"/>
              <w:adjustRightInd w:val="0"/>
              <w:spacing w:after="240" w:line="240" w:lineRule="atLeast"/>
              <w:textAlignment w:val="baseline"/>
              <w:rPr>
                <w:rFonts w:ascii="Times New Roman" w:hAnsi="Times New Roman" w:eastAsia="Times New Roman"/>
                <w:sz w:val="24"/>
                <w:szCs w:val="24"/>
                <w:lang w:eastAsia="cs-CZ"/>
              </w:rPr>
            </w:pPr>
            <w:r>
              <w:rPr>
                <w:rFonts w:ascii="Times New Roman" w:hAnsi="Times New Roman" w:eastAsia="Times New Roman"/>
                <w:sz w:val="24"/>
                <w:szCs w:val="24"/>
                <w:lang w:eastAsia="cs-CZ"/>
              </w:rPr>
              <w:t>9. 2025</w:t>
            </w:r>
          </w:p>
        </w:tc>
      </w:tr>
      <w:tr w14:paraId="3EA2C0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70" w:type="dxa"/>
            <w:bottom w:w="0" w:type="dxa"/>
            <w:right w:w="70" w:type="dxa"/>
          </w:tblCellMar>
        </w:tblPrEx>
        <w:tc>
          <w:tcPr>
            <w:tcW w:w="4465" w:type="dxa"/>
          </w:tcPr>
          <w:p w14:paraId="40DAD7F5">
            <w:pPr>
              <w:overflowPunct w:val="0"/>
              <w:autoSpaceDE w:val="0"/>
              <w:autoSpaceDN w:val="0"/>
              <w:adjustRightInd w:val="0"/>
              <w:spacing w:after="240" w:line="240" w:lineRule="atLeast"/>
              <w:textAlignment w:val="baseline"/>
              <w:rPr>
                <w:rFonts w:ascii="Times New Roman" w:hAnsi="Times New Roman" w:eastAsia="Times New Roman"/>
                <w:sz w:val="24"/>
                <w:szCs w:val="20"/>
                <w:lang w:eastAsia="cs-CZ"/>
              </w:rPr>
            </w:pPr>
            <w:r>
              <w:rPr>
                <w:rFonts w:ascii="Times New Roman" w:hAnsi="Times New Roman" w:eastAsia="Times New Roman"/>
                <w:sz w:val="24"/>
                <w:szCs w:val="20"/>
                <w:lang w:eastAsia="cs-CZ"/>
              </w:rPr>
              <w:t>Školní řád nabývá účinnosti dne:</w:t>
            </w:r>
          </w:p>
        </w:tc>
        <w:tc>
          <w:tcPr>
            <w:tcW w:w="4961" w:type="dxa"/>
          </w:tcPr>
          <w:p w14:paraId="5E86DE2E">
            <w:pPr>
              <w:pStyle w:val="15"/>
              <w:numPr>
                <w:ilvl w:val="0"/>
                <w:numId w:val="2"/>
              </w:numPr>
              <w:overflowPunct w:val="0"/>
              <w:autoSpaceDE w:val="0"/>
              <w:autoSpaceDN w:val="0"/>
              <w:adjustRightInd w:val="0"/>
              <w:spacing w:after="240" w:line="240" w:lineRule="atLeast"/>
              <w:textAlignment w:val="baseline"/>
              <w:rPr>
                <w:rFonts w:ascii="Times New Roman" w:hAnsi="Times New Roman" w:eastAsia="Times New Roman"/>
                <w:sz w:val="24"/>
                <w:szCs w:val="24"/>
                <w:lang w:eastAsia="cs-CZ"/>
              </w:rPr>
            </w:pPr>
            <w:r>
              <w:rPr>
                <w:rFonts w:ascii="Times New Roman" w:hAnsi="Times New Roman" w:eastAsia="Times New Roman"/>
                <w:sz w:val="24"/>
                <w:szCs w:val="24"/>
                <w:lang w:eastAsia="cs-CZ"/>
              </w:rPr>
              <w:t>9. 2025</w:t>
            </w:r>
          </w:p>
        </w:tc>
      </w:tr>
    </w:tbl>
    <w:p w14:paraId="5167FD5A">
      <w:pPr>
        <w:widowControl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 xml:space="preserve">Obecná ustanovení </w:t>
      </w:r>
    </w:p>
    <w:p w14:paraId="61385BA8">
      <w:pPr>
        <w:widowControl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Na základě ustanovení § 30, odst. 1) zákona č. 561/2004 Sb. o předškolním, základním, středním, vyšším odborném a jiném vzdělávání (školský zákon) v platném znění vydávám jako statutární orgán školy tuto směrnici. Směrnice je součástí organizačního řádu školy.</w:t>
      </w:r>
    </w:p>
    <w:p w14:paraId="48E62BB3">
      <w:pPr>
        <w:widowControl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Veškerá práva, která školní řád výslovně neupravuje, jsou dána zákonem 561/2004 Sb., Úmluvou o právech dítěte, Pracovním řádem pro pracovníky škol a školských zařízení a dalšími obecně závaznými předpisy.</w:t>
      </w:r>
      <w:r>
        <w:rPr>
          <w:rFonts w:ascii="Times New Roman" w:hAnsi="Times New Roman"/>
          <w:sz w:val="24"/>
          <w:szCs w:val="24"/>
        </w:rPr>
        <w:cr/>
      </w:r>
    </w:p>
    <w:p w14:paraId="42F6A4F7">
      <w:pPr>
        <w:widowControl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Společným cílem všech zaměstnanců školy i zákonných zástupců žáků je napomáhat každému žákovi v jeho individuálním rozvoji a umožnit žákům, aby do školy chodili rádi. Zákonní zástupci mají primární odpovědnost za výchovu a vývoj dítěte. Základní podmínkou soužití a rozvíjení vzájemných kvalitních vztahů je smysluplný, srozumitelný a všemi dodržovaný školní řád. </w:t>
      </w:r>
    </w:p>
    <w:p w14:paraId="2ADFEBD8">
      <w:pPr>
        <w:widowControl w:val="0"/>
        <w:autoSpaceDE w:val="0"/>
        <w:autoSpaceDN w:val="0"/>
        <w:adjustRightInd w:val="0"/>
        <w:spacing w:after="0" w:line="240" w:lineRule="auto"/>
        <w:jc w:val="both"/>
        <w:rPr>
          <w:rFonts w:ascii="Times New Roman" w:hAnsi="Times New Roman"/>
          <w:sz w:val="24"/>
          <w:szCs w:val="24"/>
        </w:rPr>
      </w:pPr>
    </w:p>
    <w:p w14:paraId="5C5C0055">
      <w:pPr>
        <w:widowControl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Práva a povinnosti žáků, jejich zákonných zástupců ve škole a podrobnosti jejich vzájemných vztahů se zaměstnanci ve škole.</w:t>
      </w:r>
    </w:p>
    <w:p w14:paraId="3980855E">
      <w:pPr>
        <w:spacing w:after="0" w:line="240" w:lineRule="auto"/>
        <w:rPr>
          <w:rFonts w:ascii="Times New Roman" w:hAnsi="Times New Roman"/>
          <w:sz w:val="24"/>
          <w:szCs w:val="24"/>
        </w:rPr>
      </w:pPr>
    </w:p>
    <w:p w14:paraId="3185F9A2">
      <w:pPr>
        <w:spacing w:after="0" w:line="240" w:lineRule="auto"/>
        <w:rPr>
          <w:rFonts w:ascii="Times New Roman" w:hAnsi="Times New Roman" w:eastAsia="Times New Roman"/>
          <w:b/>
          <w:bCs/>
          <w:sz w:val="24"/>
          <w:szCs w:val="24"/>
          <w:lang w:eastAsia="cs-CZ"/>
        </w:rPr>
      </w:pPr>
      <w:r>
        <w:rPr>
          <w:rFonts w:ascii="Times New Roman" w:hAnsi="Times New Roman" w:eastAsia="Times New Roman"/>
          <w:b/>
          <w:bCs/>
          <w:sz w:val="24"/>
          <w:szCs w:val="24"/>
          <w:lang w:eastAsia="cs-CZ"/>
        </w:rPr>
        <w:t xml:space="preserve">     1 Práva a povinnosti žáků</w:t>
      </w:r>
    </w:p>
    <w:p w14:paraId="3BD724FE">
      <w:pPr>
        <w:spacing w:after="0" w:line="240" w:lineRule="auto"/>
        <w:rPr>
          <w:rFonts w:ascii="Times New Roman" w:hAnsi="Times New Roman" w:eastAsia="Times New Roman"/>
          <w:bCs/>
          <w:sz w:val="24"/>
          <w:szCs w:val="24"/>
          <w:lang w:eastAsia="cs-CZ"/>
        </w:rPr>
      </w:pPr>
      <w:r>
        <w:rPr>
          <w:rFonts w:ascii="Times New Roman" w:hAnsi="Times New Roman" w:eastAsia="Times New Roman"/>
          <w:sz w:val="24"/>
          <w:szCs w:val="24"/>
          <w:lang w:eastAsia="cs-CZ"/>
        </w:rPr>
        <w:t xml:space="preserve">      1.1</w:t>
      </w:r>
      <w:r>
        <w:rPr>
          <w:rFonts w:ascii="Times New Roman" w:hAnsi="Times New Roman" w:eastAsia="Times New Roman"/>
          <w:b/>
          <w:bCs/>
          <w:sz w:val="24"/>
          <w:szCs w:val="24"/>
          <w:lang w:eastAsia="cs-CZ"/>
        </w:rPr>
        <w:t xml:space="preserve"> </w:t>
      </w:r>
      <w:r>
        <w:rPr>
          <w:rFonts w:ascii="Times New Roman" w:hAnsi="Times New Roman" w:eastAsia="Times New Roman"/>
          <w:bCs/>
          <w:sz w:val="24"/>
          <w:szCs w:val="24"/>
          <w:lang w:eastAsia="cs-CZ"/>
        </w:rPr>
        <w:t>Žáci základní školy mají právo:</w:t>
      </w:r>
    </w:p>
    <w:p w14:paraId="6CF03D92">
      <w:pPr>
        <w:numPr>
          <w:ilvl w:val="1"/>
          <w:numId w:val="3"/>
        </w:numPr>
        <w:spacing w:after="0" w:line="240" w:lineRule="auto"/>
        <w:jc w:val="both"/>
        <w:rPr>
          <w:rFonts w:ascii="Times New Roman" w:hAnsi="Times New Roman" w:eastAsia="Times New Roman"/>
          <w:bCs/>
          <w:sz w:val="24"/>
          <w:szCs w:val="24"/>
          <w:lang w:eastAsia="cs-CZ"/>
        </w:rPr>
      </w:pPr>
      <w:r>
        <w:rPr>
          <w:rFonts w:ascii="Times New Roman" w:hAnsi="Times New Roman" w:eastAsia="Times New Roman"/>
          <w:bCs/>
          <w:sz w:val="24"/>
          <w:szCs w:val="24"/>
          <w:lang w:eastAsia="cs-CZ"/>
        </w:rPr>
        <w:t>na vzdělávání a školské služby podle zákona,</w:t>
      </w:r>
    </w:p>
    <w:p w14:paraId="4C7120B9">
      <w:pPr>
        <w:numPr>
          <w:ilvl w:val="1"/>
          <w:numId w:val="3"/>
        </w:numPr>
        <w:spacing w:after="0" w:line="240" w:lineRule="auto"/>
        <w:jc w:val="both"/>
        <w:rPr>
          <w:rFonts w:ascii="Times New Roman" w:hAnsi="Times New Roman" w:eastAsia="Times New Roman"/>
          <w:sz w:val="24"/>
          <w:szCs w:val="24"/>
          <w:lang w:eastAsia="cs-CZ"/>
        </w:rPr>
      </w:pPr>
      <w:r>
        <w:rPr>
          <w:rFonts w:ascii="Times New Roman" w:hAnsi="Times New Roman" w:eastAsia="Times New Roman"/>
          <w:sz w:val="24"/>
          <w:szCs w:val="24"/>
          <w:lang w:eastAsia="cs-CZ"/>
        </w:rPr>
        <w:t>na informace o průběhu a výsledcích svého vzdělávání,</w:t>
      </w:r>
    </w:p>
    <w:p w14:paraId="4A140813">
      <w:pPr>
        <w:numPr>
          <w:ilvl w:val="0"/>
          <w:numId w:val="4"/>
        </w:numPr>
        <w:spacing w:after="0" w:line="240" w:lineRule="auto"/>
        <w:jc w:val="both"/>
        <w:rPr>
          <w:rFonts w:ascii="Times New Roman" w:hAnsi="Times New Roman" w:eastAsia="Times New Roman"/>
          <w:sz w:val="24"/>
          <w:szCs w:val="24"/>
          <w:lang w:eastAsia="cs-CZ"/>
        </w:rPr>
      </w:pPr>
      <w:r>
        <w:rPr>
          <w:rFonts w:ascii="Times New Roman" w:hAnsi="Times New Roman" w:eastAsia="Times New Roman"/>
          <w:sz w:val="24"/>
          <w:szCs w:val="24"/>
          <w:lang w:eastAsia="cs-CZ"/>
        </w:rPr>
        <w:t>vyjadřovat se ke všem rozhodnutím týkajících se podstatných záležitostí jejich vzdělávání, vyjadřovat svobodně svůj názor ve všech věcech, které se ho týkají, tento názor má být vyjádřen adekvátní formou, přičemž jejich vyjádřením musí být věnována pozornost odpovídající jejich věku a stupni vývoje,</w:t>
      </w:r>
    </w:p>
    <w:p w14:paraId="5C6E7E66">
      <w:pPr>
        <w:numPr>
          <w:ilvl w:val="0"/>
          <w:numId w:val="4"/>
        </w:numPr>
        <w:spacing w:after="0" w:line="240" w:lineRule="auto"/>
        <w:jc w:val="both"/>
        <w:rPr>
          <w:rFonts w:ascii="Times New Roman" w:hAnsi="Times New Roman" w:eastAsia="Times New Roman"/>
          <w:sz w:val="24"/>
          <w:szCs w:val="24"/>
          <w:lang w:eastAsia="cs-CZ"/>
        </w:rPr>
      </w:pPr>
      <w:r>
        <w:rPr>
          <w:rFonts w:ascii="Times New Roman" w:hAnsi="Times New Roman" w:eastAsia="Times New Roman"/>
          <w:sz w:val="24"/>
          <w:szCs w:val="24"/>
          <w:lang w:eastAsia="cs-CZ"/>
        </w:rPr>
        <w:t>na pomoc v případě nejasností v učivu,</w:t>
      </w:r>
    </w:p>
    <w:p w14:paraId="456C9730">
      <w:pPr>
        <w:numPr>
          <w:ilvl w:val="0"/>
          <w:numId w:val="4"/>
        </w:numPr>
        <w:spacing w:after="0" w:line="240" w:lineRule="auto"/>
        <w:jc w:val="both"/>
        <w:rPr>
          <w:rFonts w:ascii="Times New Roman" w:hAnsi="Times New Roman" w:eastAsia="Times New Roman"/>
          <w:sz w:val="24"/>
          <w:szCs w:val="24"/>
          <w:lang w:eastAsia="cs-CZ"/>
        </w:rPr>
      </w:pPr>
      <w:r>
        <w:rPr>
          <w:rFonts w:ascii="Times New Roman" w:hAnsi="Times New Roman" w:eastAsia="Times New Roman"/>
          <w:sz w:val="24"/>
          <w:szCs w:val="24"/>
          <w:lang w:eastAsia="cs-CZ"/>
        </w:rPr>
        <w:t>na otevřený přístup k informacím, zejména takovým, které podporují jejich duchovní, morální a sociální rozvoj, na ochranu před informacemi a činnostmi, které jim škodí a ohrožují jejich psychické a fyzické zdraví,</w:t>
      </w:r>
    </w:p>
    <w:p w14:paraId="41DFCD61">
      <w:pPr>
        <w:numPr>
          <w:ilvl w:val="0"/>
          <w:numId w:val="4"/>
        </w:numPr>
        <w:spacing w:after="0" w:line="240" w:lineRule="auto"/>
        <w:jc w:val="both"/>
        <w:rPr>
          <w:rFonts w:ascii="Times New Roman" w:hAnsi="Times New Roman" w:eastAsia="Times New Roman"/>
          <w:sz w:val="24"/>
          <w:szCs w:val="24"/>
          <w:lang w:eastAsia="cs-CZ"/>
        </w:rPr>
      </w:pPr>
      <w:r>
        <w:rPr>
          <w:rFonts w:ascii="Times New Roman" w:hAnsi="Times New Roman" w:eastAsia="Times New Roman"/>
          <w:bCs/>
          <w:sz w:val="24"/>
          <w:szCs w:val="24"/>
          <w:lang w:eastAsia="cs-CZ"/>
        </w:rPr>
        <w:t>na ochranu před fyzickým a psychickým násilím, nedbalým zacházením, před sociálně patologickými jevy</w:t>
      </w:r>
      <w:r>
        <w:rPr>
          <w:rFonts w:ascii="Times New Roman" w:hAnsi="Times New Roman" w:eastAsia="Times New Roman"/>
          <w:sz w:val="24"/>
          <w:szCs w:val="24"/>
          <w:lang w:eastAsia="cs-CZ"/>
        </w:rPr>
        <w:t>, na využití preventivních programů, které jim slouží k poskytnutí potřebné podpory ve zmíněných oblastech; nikdo nemá právo druhému žádným způsobem ubližovat,</w:t>
      </w:r>
    </w:p>
    <w:p w14:paraId="1D880CF9">
      <w:pPr>
        <w:numPr>
          <w:ilvl w:val="0"/>
          <w:numId w:val="4"/>
        </w:numPr>
        <w:spacing w:after="0" w:line="240" w:lineRule="auto"/>
        <w:jc w:val="both"/>
        <w:rPr>
          <w:rFonts w:ascii="Times New Roman" w:hAnsi="Times New Roman" w:eastAsia="Times New Roman"/>
          <w:sz w:val="24"/>
          <w:szCs w:val="24"/>
          <w:lang w:eastAsia="cs-CZ"/>
        </w:rPr>
      </w:pPr>
      <w:r>
        <w:rPr>
          <w:rFonts w:ascii="Times New Roman" w:hAnsi="Times New Roman" w:eastAsia="Times New Roman"/>
          <w:sz w:val="24"/>
          <w:szCs w:val="24"/>
          <w:lang w:eastAsia="cs-CZ"/>
        </w:rPr>
        <w:t>na ochranu před všemi formami diskriminace, násilí, zneužívání,</w:t>
      </w:r>
    </w:p>
    <w:p w14:paraId="32F63664">
      <w:pPr>
        <w:numPr>
          <w:ilvl w:val="0"/>
          <w:numId w:val="4"/>
        </w:numPr>
        <w:spacing w:after="0" w:line="240" w:lineRule="auto"/>
        <w:jc w:val="both"/>
        <w:rPr>
          <w:rFonts w:ascii="Times New Roman" w:hAnsi="Times New Roman" w:eastAsia="Times New Roman"/>
          <w:sz w:val="24"/>
          <w:szCs w:val="24"/>
          <w:lang w:eastAsia="cs-CZ"/>
        </w:rPr>
      </w:pPr>
      <w:r>
        <w:rPr>
          <w:rFonts w:ascii="Times New Roman" w:hAnsi="Times New Roman" w:eastAsia="Times New Roman"/>
          <w:sz w:val="24"/>
          <w:szCs w:val="24"/>
          <w:lang w:eastAsia="cs-CZ"/>
        </w:rPr>
        <w:t>na informace a poradenskou pomoc školy v záležitostech týkajících se vzdělávání podle školského zákona, pomoc při problémech se zvládáním nároků školy, požádat o pomoc nebo radu kohokoli ze zaměstnanců školy – pokud se dítě cítí v jakékoli nepohodě nebo má nějaké trápení,</w:t>
      </w:r>
    </w:p>
    <w:p w14:paraId="6913FC2D">
      <w:pPr>
        <w:numPr>
          <w:ilvl w:val="0"/>
          <w:numId w:val="4"/>
        </w:numPr>
        <w:spacing w:after="0" w:line="240" w:lineRule="auto"/>
        <w:jc w:val="both"/>
        <w:rPr>
          <w:rFonts w:ascii="Times New Roman" w:hAnsi="Times New Roman" w:eastAsia="Times New Roman"/>
          <w:sz w:val="24"/>
          <w:szCs w:val="24"/>
          <w:lang w:eastAsia="cs-CZ"/>
        </w:rPr>
      </w:pPr>
      <w:r>
        <w:rPr>
          <w:rFonts w:ascii="Times New Roman" w:hAnsi="Times New Roman" w:eastAsia="Times New Roman"/>
          <w:sz w:val="24"/>
          <w:szCs w:val="24"/>
          <w:lang w:eastAsia="cs-CZ"/>
        </w:rPr>
        <w:t>na zajištění dostatečného prostoru pro všestranný rozvoj osobnosti, pro vlastní aktivitu v poznávání, sociální komunikaci, na svobodu myšlení, shromažďování, náboženství, na dostatek odpočinku a volného času, na</w:t>
      </w:r>
      <w:r>
        <w:rPr>
          <w:rFonts w:ascii="Times New Roman" w:hAnsi="Times New Roman"/>
          <w:sz w:val="24"/>
          <w:szCs w:val="24"/>
        </w:rPr>
        <w:t xml:space="preserve"> dodržování základních psychohygienických podmínek,</w:t>
      </w:r>
    </w:p>
    <w:p w14:paraId="12215E90">
      <w:pPr>
        <w:numPr>
          <w:ilvl w:val="0"/>
          <w:numId w:val="4"/>
        </w:numPr>
        <w:spacing w:after="0" w:line="240" w:lineRule="auto"/>
        <w:jc w:val="both"/>
        <w:rPr>
          <w:rFonts w:ascii="Times New Roman" w:hAnsi="Times New Roman" w:eastAsia="Times New Roman"/>
          <w:sz w:val="24"/>
          <w:szCs w:val="24"/>
          <w:lang w:eastAsia="cs-CZ"/>
        </w:rPr>
      </w:pPr>
      <w:r>
        <w:rPr>
          <w:rFonts w:ascii="Times New Roman" w:hAnsi="Times New Roman"/>
          <w:sz w:val="24"/>
          <w:szCs w:val="24"/>
        </w:rPr>
        <w:t>na seznámení se všemi předpisy vztahujícími se k jejich pobytu a činnostem ve škole; každý úraz nebo vznik škody, ke kterému došlo v souvislosti s činností školy, hlásí bez zbytečného odkladu vyučujícímu nebo třídnímu učiteli,</w:t>
      </w:r>
    </w:p>
    <w:p w14:paraId="6F6073EA">
      <w:pPr>
        <w:numPr>
          <w:ilvl w:val="0"/>
          <w:numId w:val="4"/>
        </w:numPr>
        <w:spacing w:after="0" w:line="240" w:lineRule="auto"/>
        <w:jc w:val="both"/>
        <w:rPr>
          <w:rFonts w:ascii="Times New Roman" w:hAnsi="Times New Roman" w:eastAsia="Times New Roman"/>
          <w:sz w:val="24"/>
          <w:szCs w:val="24"/>
          <w:lang w:eastAsia="cs-CZ"/>
        </w:rPr>
      </w:pPr>
      <w:r>
        <w:rPr>
          <w:rFonts w:ascii="Times New Roman" w:hAnsi="Times New Roman" w:eastAsia="Times New Roman"/>
          <w:sz w:val="24"/>
          <w:szCs w:val="24"/>
          <w:lang w:eastAsia="cs-CZ"/>
        </w:rPr>
        <w:t>být od 4. ročníku volen do školního parlamentu.</w:t>
      </w:r>
    </w:p>
    <w:p w14:paraId="1DE8EAFA">
      <w:pPr>
        <w:spacing w:after="0" w:line="240" w:lineRule="auto"/>
        <w:jc w:val="both"/>
        <w:rPr>
          <w:rFonts w:ascii="Times New Roman" w:hAnsi="Times New Roman" w:eastAsia="Times New Roman"/>
          <w:sz w:val="24"/>
          <w:szCs w:val="24"/>
          <w:lang w:eastAsia="cs-CZ"/>
        </w:rPr>
      </w:pPr>
    </w:p>
    <w:p w14:paraId="43571DC4">
      <w:pPr>
        <w:spacing w:after="0" w:line="240" w:lineRule="auto"/>
        <w:jc w:val="both"/>
        <w:rPr>
          <w:rFonts w:ascii="Times New Roman" w:hAnsi="Times New Roman" w:eastAsia="Times New Roman"/>
          <w:bCs/>
          <w:sz w:val="24"/>
          <w:szCs w:val="24"/>
          <w:lang w:eastAsia="cs-CZ"/>
        </w:rPr>
      </w:pPr>
      <w:r>
        <w:rPr>
          <w:rFonts w:ascii="Times New Roman" w:hAnsi="Times New Roman" w:eastAsia="Times New Roman"/>
          <w:sz w:val="24"/>
          <w:szCs w:val="24"/>
          <w:lang w:eastAsia="cs-CZ"/>
        </w:rPr>
        <w:t>1.2</w:t>
      </w:r>
      <w:r>
        <w:rPr>
          <w:rFonts w:ascii="Times New Roman" w:hAnsi="Times New Roman" w:eastAsia="Times New Roman"/>
          <w:bCs/>
          <w:sz w:val="24"/>
          <w:szCs w:val="24"/>
          <w:lang w:eastAsia="cs-CZ"/>
        </w:rPr>
        <w:t xml:space="preserve"> Žáci jsou povinni:</w:t>
      </w:r>
    </w:p>
    <w:p w14:paraId="504E1D07">
      <w:pPr>
        <w:pStyle w:val="12"/>
        <w:jc w:val="both"/>
      </w:pPr>
      <w:r>
        <w:t xml:space="preserve">                  a) řádně docházet do školy a účastnit se výuky podle rozvrhu,</w:t>
      </w:r>
    </w:p>
    <w:p w14:paraId="2E31D92A">
      <w:pPr>
        <w:pStyle w:val="12"/>
        <w:ind w:left="708"/>
        <w:jc w:val="both"/>
      </w:pPr>
      <w:r>
        <w:t xml:space="preserve">      b) žáci jsou povinni se aktivně účastnit distanční online výuky, pokud bude   </w:t>
      </w:r>
    </w:p>
    <w:p w14:paraId="0280A8DE">
      <w:pPr>
        <w:pStyle w:val="12"/>
        <w:ind w:left="708"/>
        <w:jc w:val="both"/>
      </w:pPr>
      <w:r>
        <w:t xml:space="preserve">            ředitelkou školy nařízena,  </w:t>
      </w:r>
    </w:p>
    <w:p w14:paraId="1208CF20">
      <w:pPr>
        <w:pStyle w:val="12"/>
        <w:ind w:left="708"/>
        <w:jc w:val="both"/>
      </w:pPr>
      <w:r>
        <w:t xml:space="preserve">      c) dodržovat školní řád, předpisy a pokyny školy k ochraně zdraví a bezpečnosti,  </w:t>
      </w:r>
    </w:p>
    <w:p w14:paraId="4A41A63B">
      <w:pPr>
        <w:pStyle w:val="12"/>
        <w:jc w:val="both"/>
      </w:pPr>
      <w:r>
        <w:t xml:space="preserve">                       s nimiž byli seznámeni, </w:t>
      </w:r>
    </w:p>
    <w:p w14:paraId="5DEF193B">
      <w:pPr>
        <w:pStyle w:val="12"/>
        <w:jc w:val="both"/>
      </w:pPr>
      <w:r>
        <w:t xml:space="preserve">                  d) plnit pokyny zaměstnanců školy vydané v souladu s právními předpisy </w:t>
      </w:r>
    </w:p>
    <w:p w14:paraId="5089208A">
      <w:pPr>
        <w:pStyle w:val="12"/>
        <w:ind w:left="720"/>
        <w:jc w:val="both"/>
      </w:pPr>
      <w:r>
        <w:t xml:space="preserve">           a školním řádem,</w:t>
      </w:r>
    </w:p>
    <w:p w14:paraId="34F9AA6F">
      <w:pPr>
        <w:pStyle w:val="12"/>
        <w:ind w:left="720"/>
        <w:jc w:val="both"/>
      </w:pPr>
      <w:r>
        <w:t xml:space="preserve">      e) dodržovat pravidla používání informačních technologií, internetu a mobilních   </w:t>
      </w:r>
    </w:p>
    <w:p w14:paraId="3C918133">
      <w:pPr>
        <w:pStyle w:val="12"/>
        <w:ind w:left="720"/>
        <w:jc w:val="both"/>
      </w:pPr>
      <w:r>
        <w:t xml:space="preserve">           telefonů.</w:t>
      </w:r>
    </w:p>
    <w:p w14:paraId="62EE594D">
      <w:pPr>
        <w:pStyle w:val="12"/>
        <w:ind w:left="720"/>
        <w:jc w:val="both"/>
      </w:pPr>
    </w:p>
    <w:p w14:paraId="37C090F9">
      <w:pPr>
        <w:pStyle w:val="12"/>
        <w:jc w:val="both"/>
      </w:pPr>
      <w:r>
        <w:t xml:space="preserve">1.3 Žák se ve škole chová slušně k dospělým i jiným žákům školy, dbá pokynů zaměstnanců školy, dodržuje školní řád a řády odborných učeben. Chová se tak, aby neohrozil zdraví své, ani jiných osob. </w:t>
      </w:r>
    </w:p>
    <w:p w14:paraId="42878566">
      <w:pPr>
        <w:pStyle w:val="12"/>
        <w:jc w:val="both"/>
      </w:pPr>
    </w:p>
    <w:p w14:paraId="43802A96">
      <w:pPr>
        <w:pStyle w:val="12"/>
        <w:jc w:val="both"/>
      </w:pPr>
      <w:r>
        <w:t xml:space="preserve">1.4 Žák chodí do školy pravidelně a včas podle rozvrhu hodin nebo pokynů vyučujících a účastní se činností organizovaných školou. </w:t>
      </w:r>
    </w:p>
    <w:p w14:paraId="3F67F67C">
      <w:pPr>
        <w:pStyle w:val="11"/>
        <w:jc w:val="both"/>
        <w:rPr>
          <w:rFonts w:ascii="Times New Roman" w:hAnsi="Times New Roman"/>
          <w:sz w:val="24"/>
          <w:szCs w:val="24"/>
        </w:rPr>
      </w:pPr>
    </w:p>
    <w:p w14:paraId="14753883">
      <w:pPr>
        <w:pStyle w:val="11"/>
        <w:jc w:val="both"/>
        <w:rPr>
          <w:rFonts w:ascii="Times New Roman" w:hAnsi="Times New Roman"/>
          <w:sz w:val="24"/>
          <w:szCs w:val="24"/>
        </w:rPr>
      </w:pPr>
      <w:r>
        <w:rPr>
          <w:rFonts w:ascii="Times New Roman" w:hAnsi="Times New Roman"/>
          <w:sz w:val="24"/>
          <w:szCs w:val="24"/>
        </w:rPr>
        <w:t xml:space="preserve">1.5 Žák chodí do školy vhodně a čistě upraven a oblečen. Žák je povinen řídit se pravidly společenského chování a jednání. </w:t>
      </w:r>
    </w:p>
    <w:p w14:paraId="6040FA63">
      <w:pPr>
        <w:pStyle w:val="12"/>
        <w:jc w:val="both"/>
      </w:pPr>
    </w:p>
    <w:p w14:paraId="3B5D3521">
      <w:pPr>
        <w:pStyle w:val="12"/>
        <w:jc w:val="both"/>
      </w:pPr>
      <w:r>
        <w:t>1.6 Žák zachází s učebnicemi a školními potřebami šetrně, udržuje své místo, třídu i ostatní školní prostory v čistotě a pořádku, chrání majetek před poškozením a odcizením; odcizení majetku, které není v osobním vlastnictví žáka, bude klasifikováno jako hrubé porušení školního řádu.</w:t>
      </w:r>
    </w:p>
    <w:p w14:paraId="10D3FB3B">
      <w:pPr>
        <w:pStyle w:val="12"/>
        <w:jc w:val="both"/>
      </w:pPr>
    </w:p>
    <w:p w14:paraId="7D4922F3">
      <w:pPr>
        <w:pStyle w:val="12"/>
        <w:jc w:val="both"/>
      </w:pPr>
      <w:r>
        <w:t xml:space="preserve">1.7 Před ukončením vyučování žáci z bezpečnostních důvodů neopouštějí školní budovu bez vědomí vyučujících. V době mimo vyučování žáci zůstávají ve škole pouze se svolením vyučujících a pod jejich dohledem. </w:t>
      </w:r>
    </w:p>
    <w:p w14:paraId="2E3486B2">
      <w:pPr>
        <w:pStyle w:val="12"/>
        <w:jc w:val="both"/>
      </w:pPr>
    </w:p>
    <w:p w14:paraId="5CE9C3DD">
      <w:pPr>
        <w:pStyle w:val="12"/>
        <w:jc w:val="both"/>
        <w:rPr>
          <w:color w:val="auto"/>
        </w:rPr>
      </w:pPr>
      <w:r>
        <w:t xml:space="preserve">1.8 Žáci chrání zdraví své i zdraví spolužáků; žákům jsou zakázány všechny činnosti, které jsou zdraví škodlivé a které mohou přivodit žákům úraz. V této souvislosti je nepřípustné užívání návykových a zdraví škodlivých látek, kouření, pití alkoholických a energických nápojů. Rovněž je </w:t>
      </w:r>
      <w:r>
        <w:rPr>
          <w:color w:val="auto"/>
        </w:rPr>
        <w:t xml:space="preserve">zakázáno do školy vnášet anebo zde užívat návykové látky a látky, které svým tvarem a chutí napodobují návykové látky a jedy. </w:t>
      </w:r>
      <w:r>
        <w:t xml:space="preserve">Porušení zákazu je vždy závažným porušením povinností, stanovených tímto školním řádem. </w:t>
      </w:r>
    </w:p>
    <w:p w14:paraId="322B45D4">
      <w:pPr>
        <w:spacing w:after="0" w:line="240" w:lineRule="auto"/>
        <w:jc w:val="both"/>
        <w:rPr>
          <w:rFonts w:ascii="Times New Roman" w:hAnsi="Times New Roman"/>
          <w:sz w:val="24"/>
          <w:szCs w:val="24"/>
        </w:rPr>
      </w:pPr>
    </w:p>
    <w:p w14:paraId="2A97DBA4">
      <w:pPr>
        <w:pStyle w:val="12"/>
        <w:numPr>
          <w:ilvl w:val="1"/>
          <w:numId w:val="5"/>
        </w:numPr>
        <w:jc w:val="both"/>
        <w:rPr>
          <w:color w:val="auto"/>
        </w:rPr>
      </w:pPr>
      <w:r>
        <w:rPr>
          <w:color w:val="auto"/>
        </w:rPr>
        <w:t>Žák se řádně připravuje na vyučování; do školy nosí učebnice a školní potřeby podle rozvrhu hodin a pokynů učitele.</w:t>
      </w:r>
    </w:p>
    <w:p w14:paraId="0B0CEFB7">
      <w:pPr>
        <w:pStyle w:val="12"/>
        <w:jc w:val="both"/>
        <w:rPr>
          <w:color w:val="auto"/>
        </w:rPr>
      </w:pPr>
    </w:p>
    <w:p w14:paraId="72F5E705">
      <w:pPr>
        <w:pStyle w:val="12"/>
        <w:numPr>
          <w:ilvl w:val="1"/>
          <w:numId w:val="5"/>
        </w:numPr>
        <w:jc w:val="both"/>
        <w:rPr>
          <w:color w:val="auto"/>
        </w:rPr>
      </w:pPr>
      <w:r>
        <w:rPr>
          <w:color w:val="auto"/>
        </w:rPr>
        <w:t>Žák nenosí do školy předměty, které nesouvisejí s výukou a mohly by ohrozit zdraví a</w:t>
      </w:r>
    </w:p>
    <w:p w14:paraId="0619F09F">
      <w:pPr>
        <w:pStyle w:val="12"/>
        <w:jc w:val="both"/>
        <w:rPr>
          <w:color w:val="auto"/>
        </w:rPr>
      </w:pPr>
      <w:r>
        <w:rPr>
          <w:color w:val="auto"/>
        </w:rPr>
        <w:t>bezpečnost jeho nebo jiných osob. Předměty, které ohrožují zdraví žáka i jeho spolužáků, mohou být žákovi odebrány a předány zákonným zástupcům při návštěvě školy. Žákům je doporučeno nenosit do školy cenné věci a větší obnos peněz. Cenné předměty a peníze žáci nenechávají volně odložené, žákům je doporučeno nosit předměty u sebe v kapse nebo v ledvince. Za ztrátu takto odložených cenností nenese škola právní odpovědnost.</w:t>
      </w:r>
      <w:r>
        <w:t xml:space="preserve"> </w:t>
      </w:r>
    </w:p>
    <w:p w14:paraId="49350D73">
      <w:pPr>
        <w:pStyle w:val="12"/>
        <w:jc w:val="both"/>
        <w:rPr>
          <w:color w:val="auto"/>
        </w:rPr>
      </w:pPr>
    </w:p>
    <w:p w14:paraId="74BE8741">
      <w:pPr>
        <w:pStyle w:val="12"/>
        <w:jc w:val="both"/>
        <w:rPr>
          <w:color w:val="auto"/>
        </w:rPr>
      </w:pPr>
      <w:r>
        <w:rPr>
          <w:color w:val="auto"/>
        </w:rPr>
        <w:t>1.11 V prostorách budovy školy a školního areálu je zakázáno používat mobilní telefony, tablety, iPady, herní konzole a další elektronická zařízení. Vstupem do budovy školy je žák povinen mobilní telefon či jiné elektronické zařízení zcela vypnout a uložit ho v uzamčené šatní skříňce, popř. školní tašce či ledvince.  V případě, že žák mobilní telefon ve škole použije, bude vyzván pracovníkem školy k okamžitému vypnutí a uložení mobilního telefonu na výše uvedená místa. Žák je povinen tohoto pokynu vždy uposlechnout bez jakýchkoliv slovních připomínek, gest, aj. Pokud tohoto pokynu neuposlechne, bude toto jednání považováno za hrubé porušení školního řádu.</w:t>
      </w:r>
    </w:p>
    <w:p w14:paraId="0CA84F86">
      <w:pPr>
        <w:pStyle w:val="12"/>
        <w:ind w:left="360"/>
        <w:jc w:val="both"/>
        <w:rPr>
          <w:color w:val="auto"/>
        </w:rPr>
      </w:pPr>
    </w:p>
    <w:p w14:paraId="4CB52E5B">
      <w:pPr>
        <w:pStyle w:val="12"/>
        <w:jc w:val="both"/>
        <w:rPr>
          <w:color w:val="auto"/>
        </w:rPr>
      </w:pPr>
      <w:r>
        <w:rPr>
          <w:color w:val="auto"/>
        </w:rPr>
        <w:t>1.12 V prostorách budovy školy a školního areálu není dovoleno fotografování a pořizování audio a video záznamů bez souhlasu ředitele školy či jiného pedagogického pracovníka. Pokud fotografování, pořizování audio a video záznamů a jiné použití mobilních telefonů, tabletů, iPadů a ostatních zařízení souvisí s výukou, může je povolit pedagogický pracovník. Přitom je nutné dodržovat zákaz pořizovat tyto záznamy bez vědomí a souhlasu dotyčné „snímané“ osoby, a to jakoukoliv záznamovou technikou.</w:t>
      </w:r>
    </w:p>
    <w:p w14:paraId="7A5E09CE">
      <w:pPr>
        <w:pStyle w:val="12"/>
        <w:jc w:val="both"/>
        <w:rPr>
          <w:color w:val="auto"/>
        </w:rPr>
      </w:pPr>
      <w:r>
        <w:rPr>
          <w:color w:val="auto"/>
        </w:rPr>
        <w:t xml:space="preserve">V případě, že by žák pořídil ve škole nebo školní akci audio – video záznam nebo fotografii </w:t>
      </w:r>
      <w:r>
        <w:rPr>
          <w:color w:val="auto"/>
        </w:rPr>
        <w:br w:type="textWrapping"/>
      </w:r>
      <w:r>
        <w:rPr>
          <w:color w:val="auto"/>
        </w:rPr>
        <w:t xml:space="preserve">a zveřejnil je pak na internetu nebo sociálních sítích bez vědomí ředitele školy či jiného pedagogického pracovníka, bude to školou považováno za hrubé porušení školního řádu </w:t>
      </w:r>
      <w:r>
        <w:rPr>
          <w:color w:val="auto"/>
        </w:rPr>
        <w:br w:type="textWrapping"/>
      </w:r>
      <w:r>
        <w:rPr>
          <w:color w:val="auto"/>
        </w:rPr>
        <w:t>a popř. bude tato skutečnost oznámena orgánům činným v trestním řízení a OSPOD. Toto platí i v případě stahování a upravování fotografií a videí ze školních sociálních sítí či webových stránek.</w:t>
      </w:r>
    </w:p>
    <w:p w14:paraId="43CC061D">
      <w:pPr>
        <w:pStyle w:val="12"/>
        <w:jc w:val="both"/>
        <w:rPr>
          <w:color w:val="auto"/>
        </w:rPr>
      </w:pPr>
    </w:p>
    <w:p w14:paraId="27B5C0A0">
      <w:pPr>
        <w:pStyle w:val="12"/>
        <w:jc w:val="both"/>
        <w:rPr>
          <w:color w:val="auto"/>
        </w:rPr>
      </w:pPr>
      <w:r>
        <w:rPr>
          <w:color w:val="auto"/>
        </w:rPr>
        <w:t>1.13 Pokud žák bude muset v nutném odůvodněném případě telefonicky kontaktovat v čase výuky zákonného zástupce, může tak učinit prostřednictvím osobní žádosti u třídního učitele nebo jiného pedagogického pracovníka školy, který jeho žádosti může vyhovět vždy tak, aby požadované telefonování nenarušovalo vyučování.</w:t>
      </w:r>
    </w:p>
    <w:p w14:paraId="1E182E68">
      <w:pPr>
        <w:pStyle w:val="12"/>
        <w:ind w:left="360"/>
        <w:jc w:val="both"/>
        <w:rPr>
          <w:color w:val="FF0000"/>
        </w:rPr>
      </w:pPr>
    </w:p>
    <w:p w14:paraId="2DCBF652">
      <w:pPr>
        <w:pStyle w:val="12"/>
        <w:ind w:left="360"/>
        <w:jc w:val="both"/>
        <w:rPr>
          <w:color w:val="auto"/>
        </w:rPr>
      </w:pPr>
    </w:p>
    <w:p w14:paraId="1C41BEBF">
      <w:pPr>
        <w:pStyle w:val="12"/>
        <w:ind w:left="360"/>
        <w:jc w:val="both"/>
        <w:rPr>
          <w:color w:val="auto"/>
        </w:rPr>
      </w:pPr>
    </w:p>
    <w:p w14:paraId="2665F114">
      <w:pPr>
        <w:pStyle w:val="12"/>
        <w:jc w:val="both"/>
        <w:rPr>
          <w:color w:val="auto"/>
        </w:rPr>
      </w:pPr>
    </w:p>
    <w:p w14:paraId="13311C6B">
      <w:pPr>
        <w:pStyle w:val="12"/>
        <w:jc w:val="both"/>
        <w:rPr>
          <w:color w:val="auto"/>
        </w:rPr>
      </w:pPr>
      <w:r>
        <w:rPr>
          <w:color w:val="auto"/>
        </w:rPr>
        <w:t xml:space="preserve">1.14 Žákům školy je zakázáno manipulovat s veškerým elektrickým zařízením, zavírat a otevírat okna, manipulovat se žaluziemi. Tyto činnosti jsou povinnostmi zaměstnanců školy. Je nepřípustné vyklánět se z oken ve všech nadzemních podlažích školní budovy. </w:t>
      </w:r>
    </w:p>
    <w:p w14:paraId="53748528">
      <w:pPr>
        <w:pStyle w:val="12"/>
        <w:jc w:val="both"/>
        <w:rPr>
          <w:color w:val="auto"/>
        </w:rPr>
      </w:pPr>
    </w:p>
    <w:p w14:paraId="32BE14D7">
      <w:pPr>
        <w:pStyle w:val="12"/>
        <w:jc w:val="both"/>
        <w:rPr>
          <w:color w:val="auto"/>
        </w:rPr>
      </w:pPr>
      <w:r>
        <w:rPr>
          <w:color w:val="auto"/>
        </w:rPr>
        <w:t>1.15 Vzájemné vztahy mezi zaměstnanci školy a žáky, nepřímo i zákonnými zástupci žáků, musí vycházet ze zásad vzájemné úcty, respektu, názorové snášenlivosti, solidarity a důstojnosti.</w:t>
      </w:r>
    </w:p>
    <w:p w14:paraId="6505A7A5">
      <w:pPr>
        <w:pStyle w:val="12"/>
        <w:jc w:val="both"/>
        <w:rPr>
          <w:color w:val="auto"/>
        </w:rPr>
      </w:pPr>
    </w:p>
    <w:p w14:paraId="34763DFB">
      <w:pPr>
        <w:pStyle w:val="12"/>
        <w:jc w:val="both"/>
        <w:rPr>
          <w:color w:val="auto"/>
        </w:rPr>
      </w:pPr>
      <w:r>
        <w:rPr>
          <w:color w:val="auto"/>
        </w:rPr>
        <w:t xml:space="preserve">1.16 Zvláště hrubé slovní a úmyslné fyzické útoky žáka vůči zaměstnancům školy nebo školského zařízení se vždy považují za závažné zaviněné porušení povinností stanovených školským zákonem. </w:t>
      </w:r>
    </w:p>
    <w:p w14:paraId="3B7F3CB8">
      <w:pPr>
        <w:pStyle w:val="12"/>
        <w:jc w:val="both"/>
        <w:rPr>
          <w:color w:val="auto"/>
        </w:rPr>
      </w:pPr>
    </w:p>
    <w:p w14:paraId="77C992EB">
      <w:pPr>
        <w:pStyle w:val="12"/>
        <w:jc w:val="both"/>
        <w:rPr>
          <w:color w:val="auto"/>
        </w:rPr>
      </w:pPr>
      <w:r>
        <w:rPr>
          <w:color w:val="auto"/>
        </w:rPr>
        <w:t xml:space="preserve">1.17 Při porušení povinností stanovených tímto školním řádem lze podle závažnosti porušení žákovi uložit: a) napomenutí třídního učitele b) důtku třídního učitele c) důtku ředitelky školy </w:t>
      </w:r>
    </w:p>
    <w:p w14:paraId="6815AEFC">
      <w:pPr>
        <w:pStyle w:val="12"/>
        <w:jc w:val="both"/>
        <w:rPr>
          <w:color w:val="auto"/>
        </w:rPr>
      </w:pPr>
      <w:r>
        <w:rPr>
          <w:color w:val="auto"/>
        </w:rPr>
        <w:t xml:space="preserve">Základní škola neprodleně oznámí uložení napomenutí nebo důtky a důvody uložení prokazatelným způsobem žákovi a jeho zákonnému zástupci a zaznamená je do příslušné dokumentace. </w:t>
      </w:r>
    </w:p>
    <w:p w14:paraId="31114043">
      <w:pPr>
        <w:pStyle w:val="12"/>
        <w:jc w:val="both"/>
        <w:rPr>
          <w:color w:val="auto"/>
        </w:rPr>
      </w:pPr>
      <w:r>
        <w:rPr>
          <w:color w:val="auto"/>
        </w:rPr>
        <w:t xml:space="preserve">Chování žáka ve škole a na akcích pořádaných školou se v případě použití klasifikace hodnotí na vysvědčení stupni: a) 1 – velmi dobré b) 2 – uspokojivé c) 3 – neuspokojivé. </w:t>
      </w:r>
    </w:p>
    <w:p w14:paraId="444AF54A">
      <w:pPr>
        <w:pStyle w:val="12"/>
        <w:jc w:val="both"/>
        <w:rPr>
          <w:color w:val="auto"/>
        </w:rPr>
      </w:pPr>
      <w:r>
        <w:rPr>
          <w:color w:val="auto"/>
        </w:rPr>
        <w:t xml:space="preserve"> </w:t>
      </w:r>
    </w:p>
    <w:p w14:paraId="64640BBC">
      <w:pPr>
        <w:pStyle w:val="12"/>
        <w:jc w:val="both"/>
        <w:rPr>
          <w:color w:val="auto"/>
        </w:rPr>
      </w:pPr>
      <w:r>
        <w:rPr>
          <w:color w:val="auto"/>
        </w:rPr>
        <w:t xml:space="preserve">1.18 Ředitelka školy může na základě vlastního rozhodnutí nebo na základě podnětu jiné právnické či fyzické osoby žákovi po projednání v pedagogické radě udělit pochvalu nebo jiné ocenění za mimořádný projev lidskosti, občanské nebo školní iniciativy, záslužný nebo statečný čin nebo za mimořádně úspěšnou práci. </w:t>
      </w:r>
    </w:p>
    <w:p w14:paraId="111F61E0">
      <w:pPr>
        <w:pStyle w:val="12"/>
        <w:jc w:val="both"/>
        <w:rPr>
          <w:color w:val="auto"/>
        </w:rPr>
      </w:pPr>
    </w:p>
    <w:p w14:paraId="35B40FEF">
      <w:pPr>
        <w:pStyle w:val="12"/>
        <w:jc w:val="both"/>
        <w:rPr>
          <w:color w:val="auto"/>
        </w:rPr>
      </w:pPr>
      <w:r>
        <w:rPr>
          <w:color w:val="auto"/>
        </w:rPr>
        <w:t>1.19 Třídní učitel může na základě vlastního rozhodnutí nebo na základě podnětu ostatních vyučujících žákovi po projednání s ředitelkou školy udělit pochvalu nebo jiné ocenění za výrazný projev školní iniciativy nebo za déletrvající úspěšnou práci.</w:t>
      </w:r>
    </w:p>
    <w:p w14:paraId="56EBDF44">
      <w:pPr>
        <w:pStyle w:val="12"/>
        <w:jc w:val="both"/>
        <w:rPr>
          <w:color w:val="auto"/>
        </w:rPr>
      </w:pPr>
    </w:p>
    <w:p w14:paraId="57C0649C">
      <w:pPr>
        <w:pStyle w:val="12"/>
        <w:jc w:val="both"/>
        <w:rPr>
          <w:color w:val="auto"/>
        </w:rPr>
      </w:pPr>
      <w:r>
        <w:rPr>
          <w:b/>
          <w:bCs/>
          <w:color w:val="auto"/>
        </w:rPr>
        <w:t xml:space="preserve">2. Práva a povinnosti zákonných zástupců </w:t>
      </w:r>
    </w:p>
    <w:p w14:paraId="339929A7">
      <w:pPr>
        <w:pStyle w:val="12"/>
        <w:jc w:val="both"/>
        <w:rPr>
          <w:color w:val="auto"/>
        </w:rPr>
      </w:pPr>
      <w:r>
        <w:rPr>
          <w:color w:val="auto"/>
        </w:rPr>
        <w:t xml:space="preserve">2.1. Zákonní zástupci žáků mají právo zejména: </w:t>
      </w:r>
    </w:p>
    <w:p w14:paraId="3D1A763E">
      <w:pPr>
        <w:numPr>
          <w:ilvl w:val="0"/>
          <w:numId w:val="6"/>
        </w:numPr>
        <w:spacing w:after="0" w:line="240" w:lineRule="auto"/>
        <w:jc w:val="both"/>
        <w:rPr>
          <w:rFonts w:ascii="Times New Roman" w:hAnsi="Times New Roman" w:eastAsia="Times New Roman"/>
          <w:sz w:val="24"/>
          <w:szCs w:val="24"/>
          <w:lang w:eastAsia="cs-CZ"/>
        </w:rPr>
      </w:pPr>
      <w:r>
        <w:rPr>
          <w:rFonts w:ascii="Times New Roman" w:hAnsi="Times New Roman" w:eastAsia="Times New Roman"/>
          <w:sz w:val="24"/>
          <w:szCs w:val="24"/>
          <w:lang w:eastAsia="cs-CZ"/>
        </w:rPr>
        <w:t>na informace o průběhu a výsledcích vzdělávání dítěte,</w:t>
      </w:r>
    </w:p>
    <w:p w14:paraId="003B8FDB">
      <w:pPr>
        <w:numPr>
          <w:ilvl w:val="0"/>
          <w:numId w:val="6"/>
        </w:numPr>
        <w:spacing w:after="0" w:line="240" w:lineRule="auto"/>
        <w:jc w:val="both"/>
        <w:rPr>
          <w:rFonts w:ascii="Times New Roman" w:hAnsi="Times New Roman" w:eastAsia="Times New Roman"/>
          <w:color w:val="000000"/>
          <w:sz w:val="24"/>
          <w:szCs w:val="24"/>
          <w:lang w:eastAsia="cs-CZ"/>
        </w:rPr>
      </w:pPr>
      <w:r>
        <w:rPr>
          <w:rFonts w:ascii="Times New Roman" w:hAnsi="Times New Roman" w:eastAsia="Times New Roman"/>
          <w:color w:val="000000" w:themeColor="text1"/>
          <w:sz w:val="24"/>
          <w:szCs w:val="24"/>
          <w:lang w:eastAsia="cs-CZ"/>
          <w14:textFill>
            <w14:solidFill>
              <w14:schemeClr w14:val="tx1"/>
            </w14:solidFill>
          </w14:textFill>
        </w:rPr>
        <w:t>zažádat o individuální vzdělávání na 1. i na 2. stupni ZŠ, a to podle § 41 zákona č. 561/2004 Sb., o předškolním, základním, středním, vyšším odborném a jiném vzdělávání (školský zákon),</w:t>
      </w:r>
    </w:p>
    <w:p w14:paraId="7612549D">
      <w:pPr>
        <w:numPr>
          <w:ilvl w:val="0"/>
          <w:numId w:val="7"/>
        </w:numPr>
        <w:spacing w:after="0" w:line="240" w:lineRule="auto"/>
        <w:jc w:val="both"/>
        <w:rPr>
          <w:rFonts w:ascii="Times New Roman" w:hAnsi="Times New Roman" w:eastAsia="Times New Roman"/>
          <w:sz w:val="24"/>
          <w:szCs w:val="24"/>
          <w:lang w:eastAsia="cs-CZ"/>
        </w:rPr>
      </w:pPr>
      <w:r>
        <w:rPr>
          <w:rFonts w:ascii="Times New Roman" w:hAnsi="Times New Roman" w:eastAsia="Times New Roman"/>
          <w:sz w:val="24"/>
          <w:szCs w:val="24"/>
          <w:lang w:eastAsia="cs-CZ"/>
        </w:rPr>
        <w:t>vyjadřovat se ke všem rozhodnutím týkajících se podstatných záležitostí vzdělávání jejich dítěte,</w:t>
      </w:r>
    </w:p>
    <w:p w14:paraId="4BB3EDD6">
      <w:pPr>
        <w:numPr>
          <w:ilvl w:val="0"/>
          <w:numId w:val="7"/>
        </w:numPr>
        <w:spacing w:after="0" w:line="240" w:lineRule="auto"/>
        <w:jc w:val="both"/>
        <w:rPr>
          <w:rFonts w:ascii="Times New Roman" w:hAnsi="Times New Roman" w:eastAsia="Times New Roman"/>
          <w:sz w:val="24"/>
          <w:szCs w:val="24"/>
          <w:lang w:eastAsia="cs-CZ"/>
        </w:rPr>
      </w:pPr>
      <w:r>
        <w:rPr>
          <w:rFonts w:ascii="Times New Roman" w:hAnsi="Times New Roman" w:eastAsia="Times New Roman"/>
          <w:sz w:val="24"/>
          <w:szCs w:val="24"/>
          <w:lang w:eastAsia="cs-CZ"/>
        </w:rPr>
        <w:t xml:space="preserve">na informace a poradenskou pomoc školy v záležitostech týkajících se vzdělávání, </w:t>
      </w:r>
    </w:p>
    <w:p w14:paraId="29C8D730">
      <w:pPr>
        <w:numPr>
          <w:ilvl w:val="0"/>
          <w:numId w:val="7"/>
        </w:numPr>
        <w:spacing w:after="0" w:line="240" w:lineRule="auto"/>
        <w:jc w:val="both"/>
        <w:rPr>
          <w:rFonts w:ascii="Times New Roman" w:hAnsi="Times New Roman" w:eastAsia="Times New Roman"/>
          <w:sz w:val="24"/>
          <w:szCs w:val="24"/>
          <w:lang w:eastAsia="cs-CZ"/>
        </w:rPr>
      </w:pPr>
      <w:r>
        <w:rPr>
          <w:rFonts w:ascii="Times New Roman" w:hAnsi="Times New Roman" w:eastAsia="Times New Roman"/>
          <w:sz w:val="24"/>
          <w:szCs w:val="24"/>
          <w:lang w:eastAsia="cs-CZ"/>
        </w:rPr>
        <w:t>na konzultace s pedagogy,</w:t>
      </w:r>
    </w:p>
    <w:p w14:paraId="5B1BAD7D">
      <w:pPr>
        <w:pStyle w:val="12"/>
        <w:jc w:val="both"/>
        <w:rPr>
          <w:rFonts w:eastAsia="Times New Roman"/>
          <w:color w:val="auto"/>
        </w:rPr>
      </w:pPr>
      <w:r>
        <w:rPr>
          <w:rFonts w:eastAsia="Times New Roman"/>
          <w:color w:val="auto"/>
        </w:rPr>
        <w:t xml:space="preserve">       e) na přítomnost ve vyučování po dohodě s vyučujícím, popř. ředitelkou školy,</w:t>
      </w:r>
    </w:p>
    <w:p w14:paraId="26BB8D3D">
      <w:pPr>
        <w:pStyle w:val="12"/>
        <w:jc w:val="both"/>
        <w:rPr>
          <w:rFonts w:eastAsia="Times New Roman"/>
          <w:color w:val="auto"/>
        </w:rPr>
      </w:pPr>
      <w:r>
        <w:rPr>
          <w:rFonts w:eastAsia="Times New Roman"/>
          <w:color w:val="auto"/>
        </w:rPr>
        <w:t xml:space="preserve">       f) volit a být voleni do školské rady, </w:t>
      </w:r>
    </w:p>
    <w:p w14:paraId="70AA4746">
      <w:pPr>
        <w:pStyle w:val="12"/>
        <w:jc w:val="both"/>
        <w:rPr>
          <w:rFonts w:eastAsia="Times New Roman"/>
          <w:color w:val="auto"/>
        </w:rPr>
      </w:pPr>
      <w:r>
        <w:rPr>
          <w:rFonts w:eastAsia="Times New Roman"/>
          <w:color w:val="auto"/>
        </w:rPr>
        <w:t xml:space="preserve">       g) požádat o přezkoumání výsledků hodnocení žáka.</w:t>
      </w:r>
    </w:p>
    <w:p w14:paraId="73E11BDC">
      <w:pPr>
        <w:pStyle w:val="12"/>
        <w:jc w:val="both"/>
        <w:rPr>
          <w:rFonts w:eastAsia="Times New Roman"/>
          <w:color w:val="auto"/>
        </w:rPr>
      </w:pPr>
      <w:r>
        <w:rPr>
          <w:rFonts w:eastAsia="Times New Roman"/>
          <w:color w:val="auto"/>
        </w:rPr>
        <w:t xml:space="preserve">       </w:t>
      </w:r>
    </w:p>
    <w:p w14:paraId="31A2F573">
      <w:pPr>
        <w:pStyle w:val="12"/>
        <w:rPr>
          <w:rFonts w:eastAsia="Times New Roman"/>
          <w:color w:val="auto"/>
        </w:rPr>
      </w:pPr>
      <w:r>
        <w:rPr>
          <w:rFonts w:eastAsia="Times New Roman"/>
          <w:color w:val="auto"/>
        </w:rPr>
        <w:t xml:space="preserve">2.2. Zákonní zástupci dětí a nezletilých žáků jsou povinni: </w:t>
      </w:r>
    </w:p>
    <w:p w14:paraId="2D25518B">
      <w:pPr>
        <w:pStyle w:val="12"/>
        <w:numPr>
          <w:ilvl w:val="0"/>
          <w:numId w:val="8"/>
        </w:numPr>
        <w:rPr>
          <w:rFonts w:eastAsia="Times New Roman"/>
          <w:color w:val="auto"/>
        </w:rPr>
      </w:pPr>
      <w:r>
        <w:rPr>
          <w:rFonts w:eastAsia="Times New Roman"/>
          <w:color w:val="auto"/>
        </w:rPr>
        <w:t>zajistit, aby dítě a žák docházel řádně do školy nebo školského zařízení,</w:t>
      </w:r>
    </w:p>
    <w:p w14:paraId="11446BD7">
      <w:pPr>
        <w:pStyle w:val="12"/>
        <w:numPr>
          <w:ilvl w:val="0"/>
          <w:numId w:val="8"/>
        </w:numPr>
        <w:jc w:val="both"/>
        <w:rPr>
          <w:rFonts w:eastAsia="Times New Roman"/>
          <w:color w:val="auto"/>
        </w:rPr>
      </w:pPr>
      <w:r>
        <w:rPr>
          <w:rFonts w:eastAsia="Times New Roman"/>
          <w:color w:val="auto"/>
        </w:rPr>
        <w:t>pokud bylo ředitelkou školy povoleno individuální vzdělávání, po dobu individuálního vzdělávání žáka odpovídat za plnění podmínek pro individuální vzdělávání, zejména podmínky materiální a ochrany zdraví žáka, dále aby osoba, která bude žáka vzdělávat, získala alespoň střední vzdělání s maturitní zkouškou, a jedná-li se o žáka</w:t>
      </w:r>
      <w:r>
        <w:rPr>
          <w:rFonts w:eastAsia="Times New Roman"/>
          <w:color w:val="FF0000"/>
        </w:rPr>
        <w:t xml:space="preserve"> </w:t>
      </w:r>
      <w:r>
        <w:rPr>
          <w:rFonts w:eastAsia="Times New Roman"/>
          <w:color w:val="auto"/>
        </w:rPr>
        <w:t>na druhém stupni základní školy, vysokoškolské vzdělání, jsou zajištěny vhodné učebnice a učební texty, podle nichž se má žák vzdělávat v souladu s vydaným rozhodnutím o povolení individuálního vzdělávání,</w:t>
      </w:r>
    </w:p>
    <w:p w14:paraId="16B0BB46">
      <w:pPr>
        <w:pStyle w:val="12"/>
        <w:numPr>
          <w:ilvl w:val="0"/>
          <w:numId w:val="9"/>
        </w:numPr>
        <w:jc w:val="both"/>
        <w:rPr>
          <w:color w:val="auto"/>
        </w:rPr>
      </w:pPr>
      <w:r>
        <w:rPr>
          <w:color w:val="auto"/>
        </w:rPr>
        <w:t xml:space="preserve">na vyzvání ředitelky školy se osobně zúčastnit projednání závažných otázek týkajících se vzdělávání dítěte nebo žáka, </w:t>
      </w:r>
    </w:p>
    <w:p w14:paraId="15A7785D">
      <w:pPr>
        <w:pStyle w:val="12"/>
        <w:numPr>
          <w:ilvl w:val="0"/>
          <w:numId w:val="9"/>
        </w:numPr>
        <w:jc w:val="both"/>
        <w:rPr>
          <w:color w:val="auto"/>
        </w:rPr>
      </w:pPr>
      <w:r>
        <w:rPr>
          <w:color w:val="auto"/>
        </w:rPr>
        <w:t>oznamovat škole povinné údaje pro vedení školní matriky a další údaje, které jsou</w:t>
      </w:r>
    </w:p>
    <w:p w14:paraId="34996839">
      <w:pPr>
        <w:pStyle w:val="12"/>
        <w:ind w:left="720"/>
        <w:jc w:val="both"/>
        <w:rPr>
          <w:color w:val="auto"/>
        </w:rPr>
      </w:pPr>
      <w:r>
        <w:rPr>
          <w:color w:val="auto"/>
        </w:rPr>
        <w:t>podstatné pro průběh vzdělávání nebo bezpečnost žáka a změny v těchto údajích,</w:t>
      </w:r>
    </w:p>
    <w:p w14:paraId="3090D49F">
      <w:pPr>
        <w:pStyle w:val="12"/>
        <w:numPr>
          <w:ilvl w:val="0"/>
          <w:numId w:val="9"/>
        </w:numPr>
        <w:jc w:val="both"/>
        <w:rPr>
          <w:color w:val="auto"/>
        </w:rPr>
      </w:pPr>
      <w:r>
        <w:rPr>
          <w:color w:val="auto"/>
        </w:rPr>
        <w:t xml:space="preserve">informovat školu a školské zařízení o změně zdravotní způsobilosti, zdravotních obtížích dítěte nebo žáka nebo jiných závažných skutečnostech, které by mohly mít vliv na průběh vzdělávání, </w:t>
      </w:r>
    </w:p>
    <w:p w14:paraId="27BCAD6C">
      <w:pPr>
        <w:pStyle w:val="12"/>
        <w:numPr>
          <w:ilvl w:val="0"/>
          <w:numId w:val="9"/>
        </w:numPr>
        <w:jc w:val="both"/>
        <w:rPr>
          <w:color w:val="auto"/>
        </w:rPr>
      </w:pPr>
      <w:r>
        <w:rPr>
          <w:color w:val="auto"/>
        </w:rPr>
        <w:t>v případě pedikulózy (vší) zajistit úplné odvšivení, do té doby bude žák doma, v případě žáků, které rodiče posílají opakovaně neodvšivené, bude škola informovat příslušný orgán sociální péče,</w:t>
      </w:r>
    </w:p>
    <w:p w14:paraId="6DE20602">
      <w:pPr>
        <w:pStyle w:val="12"/>
        <w:numPr>
          <w:ilvl w:val="0"/>
          <w:numId w:val="9"/>
        </w:numPr>
        <w:jc w:val="both"/>
        <w:rPr>
          <w:color w:val="auto"/>
        </w:rPr>
      </w:pPr>
      <w:r>
        <w:rPr>
          <w:color w:val="auto"/>
        </w:rPr>
        <w:t>dokládat důvody nepřítomnosti dítěte a žáka ve vyučování.</w:t>
      </w:r>
    </w:p>
    <w:p w14:paraId="6DE74052">
      <w:pPr>
        <w:pStyle w:val="12"/>
        <w:ind w:left="720"/>
        <w:rPr>
          <w:color w:val="auto"/>
        </w:rPr>
      </w:pPr>
      <w:r>
        <w:rPr>
          <w:color w:val="auto"/>
        </w:rPr>
        <w:t xml:space="preserve"> </w:t>
      </w:r>
    </w:p>
    <w:p w14:paraId="3B06DFA8">
      <w:pPr>
        <w:pStyle w:val="12"/>
        <w:jc w:val="both"/>
        <w:rPr>
          <w:color w:val="auto"/>
        </w:rPr>
      </w:pPr>
      <w:r>
        <w:rPr>
          <w:color w:val="auto"/>
        </w:rPr>
        <w:t xml:space="preserve">Podmínky pro uvolňování žáka z vyučování a omlouvání neúčasti žáka ve vyučování stanoví školní řád následovně: </w:t>
      </w:r>
    </w:p>
    <w:p w14:paraId="53589CC9">
      <w:pPr>
        <w:pStyle w:val="12"/>
        <w:jc w:val="both"/>
        <w:rPr>
          <w:color w:val="auto"/>
        </w:rPr>
      </w:pPr>
      <w:r>
        <w:rPr>
          <w:b/>
          <w:bCs/>
          <w:color w:val="auto"/>
        </w:rPr>
        <w:t xml:space="preserve">Odchod žáka z vyučování před jeho ukončením v jednom dni </w:t>
      </w:r>
      <w:r>
        <w:rPr>
          <w:color w:val="auto"/>
        </w:rPr>
        <w:t>je možný pouze na základě písemné omluvy zákonných zástupců, kterou žák předloží vyučujícímu hodiny (při uvolnění na jednu hodinu), nebo třídnímu učiteli (při uvolnění na více hodin v jednom vyučovacím dni). Omluva je možná i mailem či formou SMS zprávy.</w:t>
      </w:r>
    </w:p>
    <w:p w14:paraId="015ABEDD">
      <w:pPr>
        <w:pStyle w:val="12"/>
        <w:jc w:val="both"/>
        <w:rPr>
          <w:color w:val="auto"/>
        </w:rPr>
      </w:pPr>
      <w:r>
        <w:rPr>
          <w:b/>
          <w:bCs/>
          <w:color w:val="auto"/>
        </w:rPr>
        <w:t xml:space="preserve">O uvolnění žáka z vyučování pro předem známý důvod </w:t>
      </w:r>
      <w:r>
        <w:rPr>
          <w:color w:val="auto"/>
        </w:rPr>
        <w:t xml:space="preserve">musí zákonní zástupci předem požádat: </w:t>
      </w:r>
    </w:p>
    <w:p w14:paraId="5B546871">
      <w:pPr>
        <w:pStyle w:val="12"/>
        <w:jc w:val="both"/>
        <w:rPr>
          <w:color w:val="auto"/>
        </w:rPr>
      </w:pPr>
      <w:r>
        <w:rPr>
          <w:color w:val="auto"/>
        </w:rPr>
        <w:t xml:space="preserve">- na dobu 1–5 dnů školního vyučování třídního učitele, </w:t>
      </w:r>
    </w:p>
    <w:p w14:paraId="21675C2B">
      <w:pPr>
        <w:pStyle w:val="12"/>
        <w:jc w:val="both"/>
        <w:rPr>
          <w:color w:val="auto"/>
        </w:rPr>
      </w:pPr>
      <w:r>
        <w:rPr>
          <w:color w:val="auto"/>
        </w:rPr>
        <w:t xml:space="preserve">- na delší dobu písemnou žádostí ředitelce školy prostřednictvím třídního učitele, </w:t>
      </w:r>
    </w:p>
    <w:p w14:paraId="64426BAB">
      <w:pPr>
        <w:spacing w:after="0" w:line="240" w:lineRule="auto"/>
        <w:jc w:val="both"/>
        <w:rPr>
          <w:rFonts w:ascii="Times New Roman" w:hAnsi="Times New Roman"/>
          <w:sz w:val="24"/>
          <w:szCs w:val="24"/>
        </w:rPr>
      </w:pPr>
      <w:r>
        <w:rPr>
          <w:rFonts w:ascii="Times New Roman" w:hAnsi="Times New Roman"/>
          <w:sz w:val="24"/>
          <w:szCs w:val="24"/>
        </w:rPr>
        <w:t xml:space="preserve">Zákonný zástupce žáka je povinen neprodleně oznámit důvody nepřítomnosti žáka ve vyučování třídnímu učiteli nejpozději do 3 kalendářních dnů nepřítomnosti žáka. Po návratu žáka do školy je zákonný zástupce povinen písemně omluvit absenci v elektronické žákovské knížce nejpozději do 5 kalendářních dnů. Při podezření na neomluvenou absenci si třídní učitel nebo jiný vyučující může vyžádat prostřednictvím zákonných zástupců žáka lékařské potvrzení.                                     </w:t>
      </w:r>
    </w:p>
    <w:p w14:paraId="233887FD">
      <w:pPr>
        <w:numPr>
          <w:ilvl w:val="0"/>
          <w:numId w:val="9"/>
        </w:numPr>
        <w:spacing w:after="0" w:line="240" w:lineRule="auto"/>
        <w:jc w:val="both"/>
        <w:rPr>
          <w:rFonts w:ascii="Times New Roman" w:hAnsi="Times New Roman"/>
          <w:sz w:val="24"/>
          <w:szCs w:val="24"/>
        </w:rPr>
      </w:pPr>
      <w:r>
        <w:rPr>
          <w:rFonts w:ascii="Times New Roman" w:hAnsi="Times New Roman"/>
          <w:sz w:val="24"/>
          <w:szCs w:val="24"/>
        </w:rPr>
        <w:t>nahradit škodu, kterou žák způsobil svým nevhodným chováním a úmyslným ničením školního majetku,</w:t>
      </w:r>
    </w:p>
    <w:p w14:paraId="122B6A67">
      <w:pPr>
        <w:numPr>
          <w:ilvl w:val="0"/>
          <w:numId w:val="9"/>
        </w:numPr>
        <w:spacing w:after="0" w:line="240" w:lineRule="auto"/>
        <w:jc w:val="both"/>
        <w:rPr>
          <w:rFonts w:ascii="Times New Roman" w:hAnsi="Times New Roman"/>
          <w:sz w:val="24"/>
          <w:szCs w:val="24"/>
        </w:rPr>
      </w:pPr>
      <w:r>
        <w:rPr>
          <w:rFonts w:ascii="Times New Roman" w:hAnsi="Times New Roman"/>
          <w:sz w:val="24"/>
          <w:szCs w:val="24"/>
        </w:rPr>
        <w:t>průběžně kontrolovat elektronickou žákovskou knížku,</w:t>
      </w:r>
    </w:p>
    <w:p w14:paraId="050B0D33">
      <w:pPr>
        <w:numPr>
          <w:ilvl w:val="0"/>
          <w:numId w:val="9"/>
        </w:numPr>
        <w:spacing w:after="0" w:line="240" w:lineRule="auto"/>
        <w:jc w:val="both"/>
        <w:rPr>
          <w:rFonts w:ascii="Times New Roman" w:hAnsi="Times New Roman"/>
          <w:sz w:val="24"/>
          <w:szCs w:val="24"/>
        </w:rPr>
      </w:pPr>
      <w:r>
        <w:rPr>
          <w:rFonts w:ascii="Times New Roman" w:hAnsi="Times New Roman"/>
          <w:sz w:val="24"/>
          <w:szCs w:val="24"/>
        </w:rPr>
        <w:t>řídit se školním řádem a respektovat další vnitřní předpisy školy.</w:t>
      </w:r>
    </w:p>
    <w:p w14:paraId="7C439401">
      <w:pPr>
        <w:spacing w:after="0" w:line="240" w:lineRule="auto"/>
        <w:jc w:val="both"/>
        <w:rPr>
          <w:rFonts w:ascii="Times New Roman" w:hAnsi="Times New Roman"/>
          <w:sz w:val="24"/>
          <w:szCs w:val="24"/>
        </w:rPr>
      </w:pPr>
    </w:p>
    <w:p w14:paraId="2C2194D2">
      <w:pPr>
        <w:spacing w:after="0" w:line="240" w:lineRule="auto"/>
        <w:jc w:val="both"/>
        <w:rPr>
          <w:rFonts w:ascii="Times New Roman" w:hAnsi="Times New Roman"/>
          <w:b/>
          <w:sz w:val="24"/>
          <w:szCs w:val="24"/>
        </w:rPr>
      </w:pPr>
      <w:r>
        <w:rPr>
          <w:rFonts w:ascii="Times New Roman" w:hAnsi="Times New Roman"/>
          <w:b/>
          <w:sz w:val="24"/>
          <w:szCs w:val="24"/>
        </w:rPr>
        <w:t>3. Práva a povinnosti pedagogických pracovníků</w:t>
      </w:r>
    </w:p>
    <w:p w14:paraId="79A3E1EA">
      <w:pPr>
        <w:spacing w:after="0" w:line="240" w:lineRule="auto"/>
        <w:jc w:val="both"/>
        <w:rPr>
          <w:rFonts w:ascii="Times New Roman" w:hAnsi="Times New Roman"/>
          <w:sz w:val="24"/>
          <w:szCs w:val="24"/>
        </w:rPr>
      </w:pPr>
      <w:r>
        <w:rPr>
          <w:rFonts w:ascii="Times New Roman" w:hAnsi="Times New Roman"/>
          <w:sz w:val="24"/>
          <w:szCs w:val="24"/>
        </w:rPr>
        <w:t xml:space="preserve">3.1. Pedagogičtí pracovníci mají právo zejména: </w:t>
      </w:r>
    </w:p>
    <w:p w14:paraId="118E573A">
      <w:pPr>
        <w:numPr>
          <w:ilvl w:val="0"/>
          <w:numId w:val="10"/>
        </w:numPr>
        <w:spacing w:after="0" w:line="240" w:lineRule="auto"/>
        <w:jc w:val="both"/>
        <w:rPr>
          <w:rFonts w:ascii="Times New Roman" w:hAnsi="Times New Roman"/>
          <w:sz w:val="24"/>
          <w:szCs w:val="24"/>
        </w:rPr>
      </w:pPr>
      <w:r>
        <w:rPr>
          <w:rFonts w:ascii="Times New Roman" w:hAnsi="Times New Roman"/>
          <w:sz w:val="24"/>
          <w:szCs w:val="24"/>
        </w:rPr>
        <w:t>na zajištění podmínek potřebných pro výkon jejich pedagogické činnosti, zejména na ochranu před fyzickým násilím nebo psychickým nátlakem ze strany žáků nebo zákonných zástupců žáků a dalších osob, které jsou v přímém kontaktu s pedagogickým pracovníkem ve škole,</w:t>
      </w:r>
    </w:p>
    <w:p w14:paraId="6AEF0D30">
      <w:pPr>
        <w:numPr>
          <w:ilvl w:val="0"/>
          <w:numId w:val="10"/>
        </w:numPr>
        <w:spacing w:after="0" w:line="240" w:lineRule="auto"/>
        <w:jc w:val="both"/>
        <w:rPr>
          <w:rFonts w:ascii="Times New Roman" w:hAnsi="Times New Roman"/>
          <w:sz w:val="24"/>
          <w:szCs w:val="24"/>
        </w:rPr>
      </w:pPr>
      <w:r>
        <w:rPr>
          <w:rFonts w:ascii="Times New Roman" w:hAnsi="Times New Roman"/>
          <w:sz w:val="24"/>
          <w:szCs w:val="24"/>
        </w:rPr>
        <w:t xml:space="preserve"> na využívání metod, forem a prostředků dle vlastního uvážení v souladu se zásadami a cíli vzdělávání při přímé vyučovací, výchovné, speciálně-pedagogické a pedagogicko-psychologické činnosti,</w:t>
      </w:r>
    </w:p>
    <w:p w14:paraId="096ACB19">
      <w:pPr>
        <w:numPr>
          <w:ilvl w:val="0"/>
          <w:numId w:val="10"/>
        </w:numPr>
        <w:spacing w:after="0" w:line="240" w:lineRule="auto"/>
        <w:jc w:val="both"/>
        <w:rPr>
          <w:rFonts w:ascii="Times New Roman" w:hAnsi="Times New Roman"/>
          <w:sz w:val="24"/>
          <w:szCs w:val="24"/>
        </w:rPr>
      </w:pPr>
      <w:r>
        <w:rPr>
          <w:rFonts w:ascii="Times New Roman" w:hAnsi="Times New Roman"/>
          <w:sz w:val="24"/>
          <w:szCs w:val="24"/>
        </w:rPr>
        <w:t xml:space="preserve"> volit a být voleni do školské rady,</w:t>
      </w:r>
    </w:p>
    <w:p w14:paraId="0E97DDDC">
      <w:pPr>
        <w:numPr>
          <w:ilvl w:val="0"/>
          <w:numId w:val="10"/>
        </w:numPr>
        <w:spacing w:after="0" w:line="240" w:lineRule="auto"/>
        <w:jc w:val="both"/>
        <w:rPr>
          <w:rFonts w:ascii="Times New Roman" w:hAnsi="Times New Roman"/>
          <w:sz w:val="24"/>
          <w:szCs w:val="24"/>
        </w:rPr>
      </w:pPr>
      <w:r>
        <w:rPr>
          <w:rFonts w:ascii="Times New Roman" w:hAnsi="Times New Roman"/>
          <w:sz w:val="24"/>
          <w:szCs w:val="24"/>
        </w:rPr>
        <w:t>na objektivní hodnocení své pedagogické činnosti,</w:t>
      </w:r>
    </w:p>
    <w:p w14:paraId="67CED8EF">
      <w:pPr>
        <w:numPr>
          <w:ilvl w:val="0"/>
          <w:numId w:val="10"/>
        </w:numPr>
        <w:spacing w:after="0" w:line="240" w:lineRule="auto"/>
        <w:jc w:val="both"/>
        <w:rPr>
          <w:rFonts w:ascii="Times New Roman" w:hAnsi="Times New Roman"/>
          <w:sz w:val="24"/>
          <w:szCs w:val="24"/>
        </w:rPr>
      </w:pPr>
      <w:r>
        <w:rPr>
          <w:rFonts w:ascii="Times New Roman" w:hAnsi="Times New Roman"/>
          <w:sz w:val="24"/>
          <w:szCs w:val="24"/>
        </w:rPr>
        <w:t>vyjadřovat se otevřeně k chodu školy, navrhovat případné změny a řešit problémy s vedením školy,</w:t>
      </w:r>
    </w:p>
    <w:p w14:paraId="642E9A2F">
      <w:pPr>
        <w:numPr>
          <w:ilvl w:val="0"/>
          <w:numId w:val="10"/>
        </w:numPr>
        <w:spacing w:after="0" w:line="240" w:lineRule="auto"/>
        <w:jc w:val="both"/>
        <w:rPr>
          <w:rFonts w:ascii="Times New Roman" w:hAnsi="Times New Roman"/>
          <w:sz w:val="24"/>
          <w:szCs w:val="24"/>
        </w:rPr>
      </w:pPr>
      <w:r>
        <w:rPr>
          <w:rFonts w:ascii="Times New Roman" w:hAnsi="Times New Roman"/>
          <w:sz w:val="24"/>
          <w:szCs w:val="24"/>
        </w:rPr>
        <w:t>pozvat k návštěvě zákonného zástupce a jednat s ním o záležitostech souvisejících se vzděláním a výchovou jeho dítěte,</w:t>
      </w:r>
    </w:p>
    <w:p w14:paraId="7C905306">
      <w:pPr>
        <w:numPr>
          <w:ilvl w:val="0"/>
          <w:numId w:val="10"/>
        </w:numPr>
        <w:spacing w:after="0" w:line="240" w:lineRule="auto"/>
        <w:jc w:val="both"/>
        <w:rPr>
          <w:rFonts w:ascii="Times New Roman" w:hAnsi="Times New Roman"/>
          <w:sz w:val="24"/>
          <w:szCs w:val="24"/>
        </w:rPr>
      </w:pPr>
      <w:r>
        <w:rPr>
          <w:rFonts w:ascii="Times New Roman" w:hAnsi="Times New Roman"/>
          <w:sz w:val="24"/>
          <w:szCs w:val="24"/>
        </w:rPr>
        <w:t xml:space="preserve"> na partnerskou spolupráci se žáky, zákonnými zástupci žáků, ostatními kolegy i s vedením školy.</w:t>
      </w:r>
    </w:p>
    <w:p w14:paraId="603221B0">
      <w:pPr>
        <w:spacing w:after="0" w:line="240" w:lineRule="auto"/>
        <w:jc w:val="both"/>
        <w:rPr>
          <w:rFonts w:ascii="Times New Roman" w:hAnsi="Times New Roman"/>
          <w:sz w:val="24"/>
          <w:szCs w:val="24"/>
        </w:rPr>
      </w:pPr>
    </w:p>
    <w:p w14:paraId="67CB084F">
      <w:pPr>
        <w:spacing w:after="0" w:line="240" w:lineRule="auto"/>
        <w:jc w:val="both"/>
        <w:rPr>
          <w:rFonts w:ascii="Times New Roman" w:hAnsi="Times New Roman"/>
          <w:sz w:val="24"/>
          <w:szCs w:val="24"/>
        </w:rPr>
      </w:pPr>
      <w:r>
        <w:rPr>
          <w:rFonts w:ascii="Times New Roman" w:hAnsi="Times New Roman"/>
          <w:sz w:val="24"/>
          <w:szCs w:val="24"/>
        </w:rPr>
        <w:t>3.2. Pedagogičtí pracovníci mají povinnost:</w:t>
      </w:r>
    </w:p>
    <w:p w14:paraId="673350E2">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ve své práci se řídit pracovním řádem pro zaměstnance škol a školských zařízení, pracovní náplní i rozhodnutím ŘŠ o rozvržení pracovní doby. Učitel je odpovědný za kvalitu své práce, úroveň výchovných a vzdělávacích výsledků, objektivitu při hodnocení a klasifikaci žáků,</w:t>
      </w:r>
    </w:p>
    <w:p w14:paraId="14C4BD74">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pravidelně se připravovat, řídit se platnými učebními osnovami, ŠVP a vlastními zpracovanými časovými a tematickými plány,</w:t>
      </w:r>
    </w:p>
    <w:p w14:paraId="747AB8C1">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dohlédnout na stav opuštěné učebny (řádně smazaná tabule, srovnané lavice, celkový úklid, po poslední vyučovací hodině zajistí zvednutí židlí – k těmto úkolům určují třídní službu),</w:t>
      </w:r>
    </w:p>
    <w:p w14:paraId="00734CDF">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dohlédnout na to, aby se v učebně, ani v ostatních prostorách školy (WC, chodby, sborovna) zbytečně nesvítilo,</w:t>
      </w:r>
    </w:p>
    <w:p w14:paraId="47EE00F5">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zjištěné závady na zařízení školy oznámit neprodleně školnici,</w:t>
      </w:r>
    </w:p>
    <w:p w14:paraId="4807B6A6">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zásadně nepoužívat tělesných trestů, vykazování za dveře, hrubé chování a křik, vyhrožování, ponižování a další nepedagogické metody,</w:t>
      </w:r>
    </w:p>
    <w:p w14:paraId="74779935">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v době přímé práci se žáky (vyučovací, výchovná činnost, dohledy) nepoužívat své mobilní telefony, uvést svůj mobilní telefon v průběhu vyučování a v průběhu služebních jednání do tichého provozu (vyjma krajních případů týkajících se zdravotního stavu rodinných příslušníků).</w:t>
      </w:r>
    </w:p>
    <w:p w14:paraId="04195B26">
      <w:pPr>
        <w:spacing w:after="0" w:line="240" w:lineRule="auto"/>
        <w:ind w:left="1068"/>
        <w:jc w:val="both"/>
        <w:rPr>
          <w:rFonts w:ascii="Times New Roman" w:hAnsi="Times New Roman"/>
          <w:sz w:val="24"/>
          <w:szCs w:val="24"/>
        </w:rPr>
      </w:pPr>
    </w:p>
    <w:p w14:paraId="45802989">
      <w:pPr>
        <w:spacing w:after="0" w:line="240" w:lineRule="auto"/>
        <w:rPr>
          <w:rFonts w:ascii="Times New Roman" w:hAnsi="Times New Roman"/>
          <w:sz w:val="24"/>
          <w:szCs w:val="24"/>
        </w:rPr>
      </w:pPr>
      <w:r>
        <w:rPr>
          <w:rFonts w:ascii="Times New Roman" w:hAnsi="Times New Roman"/>
          <w:sz w:val="24"/>
          <w:szCs w:val="24"/>
        </w:rPr>
        <w:t xml:space="preserve"> třídní učitel:</w:t>
      </w:r>
    </w:p>
    <w:p w14:paraId="5EC9D9BF">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 xml:space="preserve">třídní učitel je povinen žáky řádně a prokazatelně poučit o bezpečnosti práce během vyučování, </w:t>
      </w:r>
    </w:p>
    <w:p w14:paraId="3B98E783">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v plném rozsahu zodpovídá za evidenci a kontrolu docházky žáků do školy, týdně ji uzavírá,</w:t>
      </w:r>
    </w:p>
    <w:p w14:paraId="713EACC6">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 xml:space="preserve">neomluvenou absenci neprodleně oznámí rodičům žáka, konzultuje s nimi opatření, event. je vyzve k návštěvě školy </w:t>
      </w:r>
      <w:r>
        <w:rPr>
          <w:rFonts w:ascii="Times New Roman" w:hAnsi="Times New Roman"/>
          <w:color w:val="7030A0"/>
          <w:sz w:val="24"/>
          <w:szCs w:val="24"/>
        </w:rPr>
        <w:t>prostřednictvím elektronické ŽK</w:t>
      </w:r>
      <w:r>
        <w:rPr>
          <w:rFonts w:ascii="Times New Roman" w:hAnsi="Times New Roman"/>
          <w:sz w:val="24"/>
          <w:szCs w:val="24"/>
        </w:rPr>
        <w:t xml:space="preserve"> nebo úředním dopisem, v případě zjištěné podezřelé či neomluvené absence informuje vedení školy,</w:t>
      </w:r>
    </w:p>
    <w:p w14:paraId="40144089">
      <w:pPr>
        <w:numPr>
          <w:ilvl w:val="0"/>
          <w:numId w:val="12"/>
        </w:numPr>
        <w:spacing w:after="0" w:line="240" w:lineRule="auto"/>
        <w:jc w:val="both"/>
        <w:rPr>
          <w:rFonts w:ascii="Times New Roman" w:hAnsi="Times New Roman"/>
          <w:color w:val="7030A0"/>
          <w:sz w:val="24"/>
          <w:szCs w:val="24"/>
        </w:rPr>
      </w:pPr>
      <w:r>
        <w:rPr>
          <w:rFonts w:ascii="Times New Roman" w:hAnsi="Times New Roman"/>
          <w:color w:val="7030A0"/>
          <w:sz w:val="24"/>
          <w:szCs w:val="24"/>
        </w:rPr>
        <w:t>vede řádně třídní elektronickou dokumentaci (TK, TV), je zodpovědný za to, že v pátek je elektronická TK administrativně uzavřena,</w:t>
      </w:r>
    </w:p>
    <w:p w14:paraId="03906343">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poučí žáky, jak postupovat v případě náhlé nevolnosti či úrazu a pro tento účel aktualizuje telefonní spojení s rodiči žáka, na třídní schůzce poučí rodiče, aby veškeré změny telefonních spojení neprodleně oznámili,</w:t>
      </w:r>
    </w:p>
    <w:p w14:paraId="7E9287C3">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soustavně spolupracuje s ostatními vyučujícími a výchovným poradcem (ZŘ, ŘŠ), rodiči žáků, na I. stupni s vychovatelkami ŠD, využívá třídních schůzek a individuálních pohovorů s rodiči, zejména v případě zhoršeného prospěchu či kázeňského přestupku, volí přednostně osobní jednání,</w:t>
      </w:r>
    </w:p>
    <w:p w14:paraId="01561FCF">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je povinen v předstihu prokazatelně oznámit rodičům kázeňský přestupek žáka a poté případný návrh na udělení kázeňského opatření či snížené známky z chování, ve spolupráci s vyučujícími jednotlivých předmětů včas upozorňuje zákonné zástupce na zhoršení prospěchu žáka,</w:t>
      </w:r>
    </w:p>
    <w:p w14:paraId="1B5AA31E">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v případě zdravotních potíží informuje ostatní vyučující, zejména učitele TV, PČ a ŠD (alergie, tělesná oslabení, rozhodnutí o uvolnění z výuky).</w:t>
      </w:r>
    </w:p>
    <w:p w14:paraId="64827932">
      <w:pPr>
        <w:spacing w:after="0" w:line="240" w:lineRule="auto"/>
        <w:rPr>
          <w:rFonts w:ascii="Times New Roman" w:hAnsi="Times New Roman"/>
          <w:sz w:val="24"/>
          <w:szCs w:val="24"/>
        </w:rPr>
      </w:pPr>
    </w:p>
    <w:p w14:paraId="63ED27B6">
      <w:pPr>
        <w:pStyle w:val="12"/>
        <w:jc w:val="both"/>
        <w:rPr>
          <w:b/>
          <w:bCs/>
          <w:color w:val="auto"/>
        </w:rPr>
      </w:pPr>
      <w:r>
        <w:rPr>
          <w:b/>
          <w:bCs/>
          <w:color w:val="auto"/>
        </w:rPr>
        <w:t xml:space="preserve">Provoz a vnitřní režim školy </w:t>
      </w:r>
    </w:p>
    <w:p w14:paraId="09182CC4">
      <w:pPr>
        <w:pStyle w:val="12"/>
        <w:jc w:val="both"/>
        <w:rPr>
          <w:color w:val="auto"/>
        </w:rPr>
      </w:pPr>
    </w:p>
    <w:p w14:paraId="109001E0">
      <w:pPr>
        <w:pStyle w:val="12"/>
        <w:jc w:val="both"/>
        <w:rPr>
          <w:color w:val="auto"/>
        </w:rPr>
      </w:pPr>
      <w:r>
        <w:rPr>
          <w:b/>
          <w:bCs/>
          <w:color w:val="auto"/>
        </w:rPr>
        <w:t xml:space="preserve">1. Režim činností ve škole </w:t>
      </w:r>
    </w:p>
    <w:p w14:paraId="3C4A1DE1">
      <w:pPr>
        <w:pStyle w:val="12"/>
        <w:jc w:val="both"/>
        <w:rPr>
          <w:color w:val="auto"/>
        </w:rPr>
      </w:pPr>
      <w:r>
        <w:rPr>
          <w:color w:val="auto"/>
        </w:rPr>
        <w:t xml:space="preserve">1.1 Vyučování začíná v 8:00 hodin. Vyučování probíhá podle časového rozvržení vyučovacích hodin a přestávek. Vyučování končí nejpozději v 15:10 hodin. Vyučovací hodina trvá 45 minut. </w:t>
      </w:r>
    </w:p>
    <w:p w14:paraId="1E58A363">
      <w:pPr>
        <w:pStyle w:val="12"/>
        <w:jc w:val="both"/>
        <w:rPr>
          <w:color w:val="auto"/>
        </w:rPr>
      </w:pPr>
    </w:p>
    <w:p w14:paraId="6552A8C4">
      <w:pPr>
        <w:spacing w:after="0" w:line="240" w:lineRule="auto"/>
        <w:jc w:val="both"/>
        <w:rPr>
          <w:rFonts w:ascii="Times New Roman" w:hAnsi="Times New Roman"/>
          <w:sz w:val="24"/>
          <w:szCs w:val="24"/>
        </w:rPr>
      </w:pPr>
      <w:r>
        <w:rPr>
          <w:rFonts w:ascii="Times New Roman" w:hAnsi="Times New Roman"/>
          <w:sz w:val="24"/>
          <w:szCs w:val="24"/>
        </w:rPr>
        <w:t>1.2 Školní budova se pro žáky otevírá v 7:40 hodin. Žáci přicházejí hlavním vchodem a po přezutí se odebírají do svých učeben. Školní budova je volně přístupná zvenčí pouze v době, kdy je dohlížejícími zaměstnanci školy zajištěna kontrola přicházejících osob; při odchodu žáků z budovy zaměstnanci školy podle plánu dohledů. Každý ze zaměstnanců školy, který otevírá budovu cizím příchozím, je povinen zjistit důvod jejich návštěvy a zajistit, aby se nepohybovali nekontrolovaně po budově. Během provozu školy jsou všechny vchody do budovy trvale uzavřeny.</w:t>
      </w:r>
    </w:p>
    <w:p w14:paraId="08B18179">
      <w:pPr>
        <w:spacing w:after="0" w:line="240" w:lineRule="auto"/>
        <w:jc w:val="both"/>
        <w:rPr>
          <w:rFonts w:ascii="Times New Roman" w:hAnsi="Times New Roman"/>
          <w:sz w:val="24"/>
          <w:szCs w:val="24"/>
        </w:rPr>
      </w:pPr>
      <w:r>
        <w:rPr>
          <w:rFonts w:ascii="Times New Roman" w:hAnsi="Times New Roman"/>
          <w:sz w:val="24"/>
          <w:szCs w:val="24"/>
        </w:rPr>
        <w:t>Dohled nad žáky je zajištěn po celou dobu jejich pobytu ve školní budově.  O přestávce mezi dopoledním a odpoledním vyučováním je žákům umožněn pobyt v budově pod dohledem zaměstnance školy.</w:t>
      </w:r>
    </w:p>
    <w:p w14:paraId="2CCE5343">
      <w:pPr>
        <w:pStyle w:val="12"/>
        <w:jc w:val="both"/>
        <w:rPr>
          <w:color w:val="auto"/>
        </w:rPr>
      </w:pPr>
    </w:p>
    <w:p w14:paraId="6730D9CB">
      <w:pPr>
        <w:spacing w:after="0" w:line="240" w:lineRule="auto"/>
        <w:jc w:val="both"/>
        <w:rPr>
          <w:rFonts w:ascii="Times New Roman" w:hAnsi="Times New Roman" w:eastAsia="Times New Roman"/>
          <w:b/>
          <w:bCs/>
          <w:sz w:val="24"/>
          <w:szCs w:val="24"/>
          <w:lang w:eastAsia="cs-CZ"/>
        </w:rPr>
      </w:pPr>
      <w:r>
        <w:rPr>
          <w:rFonts w:ascii="Times New Roman" w:hAnsi="Times New Roman"/>
          <w:sz w:val="24"/>
          <w:szCs w:val="24"/>
        </w:rPr>
        <w:t xml:space="preserve">1.3 Přestávky mezi vyučovacími hodinami jsou desetiminutové. Po druhé vyučovací hodině se zařazuje přestávka v délce 20 minut. Přestávka mezi dopoledním a odpoledním vyučováním trvá 60 minut. </w:t>
      </w:r>
      <w:r>
        <w:rPr>
          <w:rFonts w:ascii="Times New Roman" w:hAnsi="Times New Roman" w:eastAsia="Times New Roman"/>
          <w:sz w:val="24"/>
          <w:szCs w:val="24"/>
          <w:lang w:eastAsia="cs-CZ"/>
        </w:rPr>
        <w:t>V době odpoledního vyučování jsou zkráceny přestávky z deseti minut na pět minut. Důvodem je autobusové spojení dojíždějících žáků.</w:t>
      </w:r>
      <w:r>
        <w:rPr>
          <w:rFonts w:ascii="Times New Roman" w:hAnsi="Times New Roman" w:eastAsia="Times New Roman"/>
          <w:b/>
          <w:bCs/>
          <w:sz w:val="24"/>
          <w:szCs w:val="24"/>
          <w:lang w:eastAsia="cs-CZ"/>
        </w:rPr>
        <w:t xml:space="preserve"> </w:t>
      </w:r>
    </w:p>
    <w:p w14:paraId="69DE3037">
      <w:pPr>
        <w:spacing w:after="0" w:line="240" w:lineRule="auto"/>
        <w:jc w:val="both"/>
        <w:rPr>
          <w:rFonts w:ascii="Times New Roman" w:hAnsi="Times New Roman" w:eastAsia="Times New Roman"/>
          <w:sz w:val="24"/>
          <w:szCs w:val="24"/>
          <w:lang w:eastAsia="cs-CZ"/>
        </w:rPr>
      </w:pPr>
    </w:p>
    <w:p w14:paraId="0DE340EA">
      <w:pPr>
        <w:pStyle w:val="12"/>
        <w:jc w:val="both"/>
        <w:rPr>
          <w:color w:val="auto"/>
        </w:rPr>
      </w:pPr>
      <w:r>
        <w:rPr>
          <w:color w:val="auto"/>
        </w:rPr>
        <w:t xml:space="preserve">1.4 Po příchodu do šatnového prostoru se žáci přezouvají do vhodné obuvi. Obuv a svrchní oděv si odkládají do přidělené šatní skříňky. V průběhu vyučování je žákům vstup do šatnového prostoru povolen pouze se svolením vyučujícího. </w:t>
      </w:r>
    </w:p>
    <w:p w14:paraId="5542EE0A">
      <w:pPr>
        <w:pStyle w:val="12"/>
        <w:jc w:val="both"/>
        <w:rPr>
          <w:color w:val="auto"/>
        </w:rPr>
      </w:pPr>
    </w:p>
    <w:p w14:paraId="703C524E">
      <w:pPr>
        <w:pStyle w:val="12"/>
        <w:jc w:val="both"/>
      </w:pPr>
      <w:r>
        <w:rPr>
          <w:color w:val="auto"/>
        </w:rPr>
        <w:t>1.5 Každý žák má přidělenu šatní skříňku a 1 klíč od ní po celou dobu daného školního roku. Odpovídá za ni a na konci školního roku ji předá v čistém a neporušeném stavu. Je zakázáno dovnitř i vně skříněk cokoli vlepovat či je graficky upravovat. Případnou ztrátu klíče od šatní skříňky hlásí žák v ředitelně školy a hradí pořizovací cenu nového klíče. Pokud klíč zapomene, skříňku mu otevře pověřený zaměstnanec školy.</w:t>
      </w:r>
      <w:r>
        <w:t xml:space="preserve"> </w:t>
      </w:r>
    </w:p>
    <w:p w14:paraId="66CCA733">
      <w:pPr>
        <w:pStyle w:val="12"/>
        <w:jc w:val="both"/>
      </w:pPr>
    </w:p>
    <w:p w14:paraId="1B9148C3">
      <w:pPr>
        <w:pStyle w:val="12"/>
        <w:jc w:val="both"/>
      </w:pPr>
      <w:r>
        <w:t xml:space="preserve">1.6 Žáci dbají na dostatečné zajištění svých věcí uzamykáním šatních skříněk. Ztráty věcí hlásí žáci neprodleně vyučujícímu, svému třídnímu učiteli nebo v ředitelně školy. </w:t>
      </w:r>
    </w:p>
    <w:p w14:paraId="02CA4367">
      <w:pPr>
        <w:pStyle w:val="12"/>
        <w:jc w:val="both"/>
        <w:rPr>
          <w:color w:val="auto"/>
        </w:rPr>
      </w:pPr>
    </w:p>
    <w:p w14:paraId="7753072C">
      <w:pPr>
        <w:pStyle w:val="12"/>
        <w:jc w:val="both"/>
        <w:rPr>
          <w:color w:val="auto"/>
        </w:rPr>
      </w:pPr>
      <w:r>
        <w:rPr>
          <w:color w:val="auto"/>
        </w:rPr>
        <w:t>1.7 Jízdní kola si žáci ukládají do stojanů na kola před školou nebo na školním dvoře.</w:t>
      </w:r>
    </w:p>
    <w:p w14:paraId="04AF2A14">
      <w:pPr>
        <w:pStyle w:val="12"/>
        <w:jc w:val="both"/>
        <w:rPr>
          <w:color w:val="auto"/>
        </w:rPr>
      </w:pPr>
    </w:p>
    <w:p w14:paraId="0AC5A86C">
      <w:pPr>
        <w:pStyle w:val="12"/>
        <w:jc w:val="both"/>
        <w:rPr>
          <w:color w:val="auto"/>
        </w:rPr>
      </w:pPr>
      <w:r>
        <w:rPr>
          <w:color w:val="auto"/>
        </w:rPr>
        <w:t xml:space="preserve">1.8 Během vyučování je budova školy uzamčena. Při pozdním příchodu na vyučování, případně návratu od lékaře apod. využívají žáci příslušných tlačítek u zvukového hlásiče umístěného ve vstupním vestibulu školy.  </w:t>
      </w:r>
    </w:p>
    <w:p w14:paraId="7A5F7F25">
      <w:pPr>
        <w:pStyle w:val="12"/>
        <w:jc w:val="both"/>
        <w:rPr>
          <w:color w:val="auto"/>
        </w:rPr>
      </w:pPr>
    </w:p>
    <w:p w14:paraId="76C63571">
      <w:pPr>
        <w:pStyle w:val="12"/>
        <w:jc w:val="both"/>
        <w:rPr>
          <w:color w:val="auto"/>
        </w:rPr>
      </w:pPr>
      <w:r>
        <w:rPr>
          <w:color w:val="auto"/>
        </w:rPr>
        <w:t>1.9 Přestávek mezi vyučovacími hodinami využívají žáci k občerstvení, přípravě na vyučovací hodiny.</w:t>
      </w:r>
    </w:p>
    <w:p w14:paraId="6015A382">
      <w:pPr>
        <w:pStyle w:val="12"/>
        <w:jc w:val="both"/>
        <w:rPr>
          <w:color w:val="auto"/>
        </w:rPr>
      </w:pPr>
    </w:p>
    <w:p w14:paraId="6D20E2CF">
      <w:pPr>
        <w:pStyle w:val="12"/>
        <w:jc w:val="both"/>
        <w:rPr>
          <w:color w:val="auto"/>
        </w:rPr>
      </w:pPr>
      <w:r>
        <w:rPr>
          <w:color w:val="auto"/>
        </w:rPr>
        <w:t>1.10 Velkou přestávku tráví žáci v případě příznivého počasí na dvorku školy.</w:t>
      </w:r>
    </w:p>
    <w:p w14:paraId="4C8CF1A0">
      <w:pPr>
        <w:pStyle w:val="12"/>
        <w:jc w:val="both"/>
        <w:rPr>
          <w:color w:val="auto"/>
        </w:rPr>
      </w:pPr>
    </w:p>
    <w:p w14:paraId="4932D79A">
      <w:pPr>
        <w:pStyle w:val="12"/>
        <w:jc w:val="both"/>
        <w:rPr>
          <w:color w:val="auto"/>
        </w:rPr>
      </w:pPr>
      <w:r>
        <w:rPr>
          <w:color w:val="auto"/>
        </w:rPr>
        <w:t xml:space="preserve">1.11. Do odborných pracoven a tělocvičen jsou žáci vpouštěni pouze v přítomnosti vyučujícího. </w:t>
      </w:r>
    </w:p>
    <w:p w14:paraId="797EA369">
      <w:pPr>
        <w:pStyle w:val="12"/>
        <w:jc w:val="both"/>
        <w:rPr>
          <w:color w:val="auto"/>
        </w:rPr>
      </w:pPr>
      <w:r>
        <w:rPr>
          <w:color w:val="auto"/>
        </w:rPr>
        <w:t xml:space="preserve">Na hodiny tělesné výchovy jsou žáci odváděni do tělocvičny vyučujícím daného předmětu. Stejně tak po ukončení tělesné výchovy. </w:t>
      </w:r>
    </w:p>
    <w:p w14:paraId="54CCFF95">
      <w:pPr>
        <w:pStyle w:val="12"/>
        <w:jc w:val="both"/>
        <w:rPr>
          <w:color w:val="auto"/>
        </w:rPr>
      </w:pPr>
    </w:p>
    <w:p w14:paraId="5CD94649">
      <w:pPr>
        <w:pStyle w:val="12"/>
        <w:jc w:val="both"/>
        <w:rPr>
          <w:color w:val="auto"/>
        </w:rPr>
      </w:pPr>
      <w:r>
        <w:rPr>
          <w:color w:val="auto"/>
        </w:rPr>
        <w:t>1. 12 Odchod žáka z vyučování před jeho ukončením je možný pouze na základě písemné omluvy rodičů, kterou žák předloží vyučujícímu hodiny (při uvolnění na jednu hodinu), nebo třídnímu učiteli – při uvolnění na více hodin nebo pokud si zákonní zástupci žáka ve škole osobně převezmou.</w:t>
      </w:r>
    </w:p>
    <w:p w14:paraId="76F58824">
      <w:pPr>
        <w:spacing w:after="0" w:line="240" w:lineRule="auto"/>
        <w:jc w:val="both"/>
        <w:rPr>
          <w:rFonts w:ascii="Times New Roman" w:hAnsi="Times New Roman"/>
          <w:sz w:val="24"/>
          <w:szCs w:val="24"/>
        </w:rPr>
      </w:pPr>
      <w:r>
        <w:rPr>
          <w:rFonts w:ascii="Times New Roman" w:hAnsi="Times New Roman"/>
          <w:sz w:val="24"/>
          <w:szCs w:val="24"/>
        </w:rPr>
        <w:t xml:space="preserve">Před ukončením vyučování žáci z bezpečnostních důvodů neopouštějí školní budovu bez vědomí vyučujících. V době mimo vyučování žáci zůstávají ve škole jen se svolením vyučujících a pod jejich dohledem. </w:t>
      </w:r>
    </w:p>
    <w:p w14:paraId="2F085618">
      <w:pPr>
        <w:spacing w:after="0" w:line="240" w:lineRule="auto"/>
        <w:jc w:val="both"/>
        <w:rPr>
          <w:rFonts w:ascii="Times New Roman" w:hAnsi="Times New Roman"/>
          <w:sz w:val="24"/>
          <w:szCs w:val="24"/>
        </w:rPr>
      </w:pPr>
      <w:r>
        <w:rPr>
          <w:rFonts w:ascii="Times New Roman" w:hAnsi="Times New Roman"/>
          <w:sz w:val="24"/>
          <w:szCs w:val="24"/>
        </w:rPr>
        <w:t xml:space="preserve">     </w:t>
      </w:r>
    </w:p>
    <w:p w14:paraId="77A5E60D">
      <w:pPr>
        <w:pStyle w:val="12"/>
        <w:jc w:val="both"/>
      </w:pPr>
      <w:r>
        <w:rPr>
          <w:color w:val="auto"/>
        </w:rPr>
        <w:t xml:space="preserve">1.13 Vyučující poslední hodiny zajistí v učebně uzavření oken a úklid učebny včetně umístění židlí na žákovské stoly. Poté odvádí žáky do šatnového prostoru. Vyučující vyčká v šatnovém prostoru do odchodu posledního žáka. Třídy prvního stupně odvádí vyučující do školní družiny, kde předá vychovatelce žáky, kteří navštěvují školní družinu, a zbytek třídy odvede vyučující do šatnového prostoru. </w:t>
      </w:r>
    </w:p>
    <w:p w14:paraId="52BC273B">
      <w:pPr>
        <w:pStyle w:val="12"/>
        <w:jc w:val="both"/>
        <w:rPr>
          <w:color w:val="auto"/>
        </w:rPr>
      </w:pPr>
    </w:p>
    <w:p w14:paraId="7D6CE42F">
      <w:pPr>
        <w:pStyle w:val="12"/>
        <w:jc w:val="both"/>
        <w:rPr>
          <w:color w:val="auto"/>
        </w:rPr>
      </w:pPr>
      <w:r>
        <w:rPr>
          <w:color w:val="auto"/>
        </w:rPr>
        <w:t xml:space="preserve">1.14 Žáci, kteří skončili vyučování a toho dne již nemají ve škole žádný vzdělávací program, opouštějí školní budovu ihned. </w:t>
      </w:r>
    </w:p>
    <w:p w14:paraId="62E5E5DD">
      <w:pPr>
        <w:pStyle w:val="12"/>
        <w:jc w:val="both"/>
        <w:rPr>
          <w:color w:val="auto"/>
        </w:rPr>
      </w:pPr>
    </w:p>
    <w:p w14:paraId="536AEDA8">
      <w:pPr>
        <w:pStyle w:val="12"/>
        <w:jc w:val="both"/>
        <w:rPr>
          <w:color w:val="auto"/>
        </w:rPr>
      </w:pPr>
      <w:r>
        <w:rPr>
          <w:color w:val="auto"/>
        </w:rPr>
        <w:t xml:space="preserve">1.15 Během přestávky mezi dopoledním a odpoledním vyučováním mohou žáci pobývat ve ,,sběrné učebně“, kde je nad nimi vykonáván pedagogický dohled. </w:t>
      </w:r>
    </w:p>
    <w:p w14:paraId="564728AB">
      <w:pPr>
        <w:pStyle w:val="12"/>
        <w:jc w:val="both"/>
        <w:rPr>
          <w:color w:val="auto"/>
        </w:rPr>
      </w:pPr>
    </w:p>
    <w:p w14:paraId="47EA58B3">
      <w:pPr>
        <w:pStyle w:val="12"/>
        <w:rPr>
          <w:color w:val="auto"/>
        </w:rPr>
      </w:pPr>
    </w:p>
    <w:p w14:paraId="4E5EE94C">
      <w:pPr>
        <w:pStyle w:val="12"/>
        <w:rPr>
          <w:i/>
        </w:rPr>
      </w:pPr>
      <w:r>
        <w:rPr>
          <w:b/>
          <w:color w:val="auto"/>
        </w:rPr>
        <w:t>2.</w:t>
      </w:r>
      <w:r>
        <w:rPr>
          <w:color w:val="auto"/>
        </w:rPr>
        <w:t xml:space="preserve"> </w:t>
      </w:r>
      <w:r>
        <w:rPr>
          <w:b/>
        </w:rPr>
        <w:t>Systém péče o žáky s přiznanými podpůrnými opatřeními</w:t>
      </w:r>
    </w:p>
    <w:p w14:paraId="146795F3">
      <w:pPr>
        <w:pStyle w:val="12"/>
      </w:pPr>
    </w:p>
    <w:p w14:paraId="6987090D">
      <w:pPr>
        <w:pStyle w:val="12"/>
        <w:jc w:val="both"/>
      </w:pPr>
      <w:r>
        <w:t xml:space="preserve">2.1 Podmínkou pro uplatnění podpůrného opatření 2. až 5. stupně je doporučení školského poradenského zařízení a s informovaným souhlasem zákonného zástupce žáka. </w:t>
      </w:r>
    </w:p>
    <w:p w14:paraId="28329347">
      <w:pPr>
        <w:pStyle w:val="12"/>
        <w:jc w:val="both"/>
      </w:pPr>
    </w:p>
    <w:p w14:paraId="319B953A">
      <w:pPr>
        <w:pStyle w:val="12"/>
        <w:jc w:val="both"/>
      </w:pPr>
      <w:r>
        <w:t xml:space="preserve">2.2 Ředitelka školy určí pedagogického pracovníka odpovědného za spolupráci se školským poradenským zařízením v souvislosti s doporučením podpůrných opatření žákovi se speciálními vzdělávacími potřebami.  </w:t>
      </w:r>
    </w:p>
    <w:p w14:paraId="754B9B72">
      <w:pPr>
        <w:pStyle w:val="12"/>
        <w:jc w:val="both"/>
      </w:pPr>
    </w:p>
    <w:p w14:paraId="18694BC3">
      <w:pPr>
        <w:pStyle w:val="12"/>
        <w:jc w:val="both"/>
      </w:pPr>
      <w:r>
        <w:t>2.3 Ředitelka školy zahájí poskytování podpůrných opatření 2. až 5. stupně bezodkladně po obdržení doporučení školského poradenského zařízení a získání informovaného souhlasu zákonného zástupce.</w:t>
      </w:r>
    </w:p>
    <w:p w14:paraId="4839CC1C">
      <w:pPr>
        <w:pStyle w:val="12"/>
        <w:jc w:val="both"/>
      </w:pPr>
    </w:p>
    <w:p w14:paraId="0D94E4D0">
      <w:pPr>
        <w:pStyle w:val="12"/>
        <w:jc w:val="both"/>
        <w:rPr>
          <w:i/>
        </w:rPr>
      </w:pPr>
      <w:r>
        <w:t xml:space="preserve">2.4 Ředitelka školy průběžně vyhodnocuje poskytování podpůrných opatření, nejméně však jedenkrát ročně, v případě souvisejících okolností častěji. Ukončení poskytování podpůrného opatření 2. až 5. stupně dojde, je-li z doporučení školského poradenského zařízení zřejmé, že podpůrná opatření již nejsou potřeba. V takovém případě se nevyžaduje informovaný souhlas zákonného zástupce, s ním se pouze projedná. </w:t>
      </w:r>
    </w:p>
    <w:p w14:paraId="358F4FA7">
      <w:pPr>
        <w:pStyle w:val="12"/>
        <w:rPr>
          <w:color w:val="auto"/>
        </w:rPr>
      </w:pPr>
    </w:p>
    <w:p w14:paraId="271EB013">
      <w:pPr>
        <w:pStyle w:val="12"/>
        <w:rPr>
          <w:color w:val="auto"/>
        </w:rPr>
      </w:pPr>
    </w:p>
    <w:p w14:paraId="516A9499">
      <w:pPr>
        <w:pStyle w:val="12"/>
        <w:rPr>
          <w:color w:val="auto"/>
        </w:rPr>
      </w:pPr>
      <w:r>
        <w:rPr>
          <w:b/>
          <w:bCs/>
          <w:color w:val="auto"/>
        </w:rPr>
        <w:t xml:space="preserve">3. Režim při akcích mimo školu </w:t>
      </w:r>
    </w:p>
    <w:p w14:paraId="350EA80B">
      <w:pPr>
        <w:pStyle w:val="12"/>
        <w:rPr>
          <w:color w:val="auto"/>
        </w:rPr>
      </w:pPr>
    </w:p>
    <w:p w14:paraId="00E2066E">
      <w:pPr>
        <w:pStyle w:val="12"/>
        <w:jc w:val="both"/>
        <w:rPr>
          <w:color w:val="auto"/>
        </w:rPr>
      </w:pPr>
      <w:r>
        <w:rPr>
          <w:color w:val="auto"/>
        </w:rPr>
        <w:t>3.1. Bezpečnost a ochranu zdraví žáků při akcích a vzdělávání mimo místo, kde se uskutečňuje vzdělávání, zajišťuje škola vždy nejméně jedním zaměstnancem školy.</w:t>
      </w:r>
    </w:p>
    <w:p w14:paraId="1E6CAEF3">
      <w:pPr>
        <w:pStyle w:val="12"/>
        <w:jc w:val="both"/>
        <w:rPr>
          <w:color w:val="auto"/>
        </w:rPr>
      </w:pPr>
    </w:p>
    <w:p w14:paraId="7D646F7F">
      <w:pPr>
        <w:pStyle w:val="12"/>
        <w:jc w:val="both"/>
        <w:rPr>
          <w:color w:val="auto"/>
        </w:rPr>
      </w:pPr>
      <w:r>
        <w:rPr>
          <w:color w:val="auto"/>
        </w:rPr>
        <w:t xml:space="preserve">3.2 Při organizaci výuky při akcích souvisejících s výchovně vzdělávací činností mimo místo, kde se uskutečňuje vzdělávání, stanoví zařazení a délku přestávek zaměstnanec školy, pověřený vedením akce, podle charakteru činnosti a s přihlédnutím k základním fyziologickým potřebám žáků. </w:t>
      </w:r>
    </w:p>
    <w:p w14:paraId="58B1D5D8">
      <w:pPr>
        <w:pStyle w:val="12"/>
        <w:rPr>
          <w:color w:val="auto"/>
        </w:rPr>
      </w:pPr>
    </w:p>
    <w:p w14:paraId="25880C7B">
      <w:pPr>
        <w:pStyle w:val="12"/>
        <w:jc w:val="both"/>
        <w:rPr>
          <w:color w:val="auto"/>
        </w:rPr>
      </w:pPr>
      <w:r>
        <w:rPr>
          <w:color w:val="auto"/>
        </w:rPr>
        <w:t>3.3. Při akcích, konaných mimo místo, kde škola uskutečňuje vzdělávání, nesmí na jednu osobu zajišťující bezpečnost a ochranu zdraví připadnout více než 14 žáků. Výjimku z tohoto počtu může stanovit s ohledem na náročnost zajištění bezpečnosti a ochrany zdraví žáků ředitelka školy. Škola pro plánování takovýchto akcí stanoví tato pravidla – každou plánovanou akci mimo budovu školy předem projedná organizující pedagog s vedením školy zejména s ohledem na zajištění BOZP. Akce se považuje za schválenou uvedením v měsíčním plánu činností školy, kde zároveň s časovým rozpisem uvede ředitelka školy jména doprovázejících osob. Akce neuvedené v měsíčním plánu činností školy se nepovažují za akce organizované školou.</w:t>
      </w:r>
    </w:p>
    <w:p w14:paraId="5FF63B1E">
      <w:pPr>
        <w:pStyle w:val="11"/>
        <w:jc w:val="both"/>
        <w:rPr>
          <w:rFonts w:ascii="Times New Roman" w:hAnsi="Times New Roman"/>
          <w:sz w:val="24"/>
          <w:szCs w:val="24"/>
          <w:lang w:eastAsia="cs-CZ"/>
        </w:rPr>
      </w:pPr>
    </w:p>
    <w:p w14:paraId="0EF2C7CA">
      <w:pPr>
        <w:pStyle w:val="11"/>
        <w:jc w:val="both"/>
        <w:rPr>
          <w:rFonts w:ascii="Times New Roman" w:hAnsi="Times New Roman"/>
          <w:sz w:val="24"/>
          <w:szCs w:val="24"/>
        </w:rPr>
      </w:pPr>
      <w:r>
        <w:rPr>
          <w:rFonts w:ascii="Times New Roman" w:hAnsi="Times New Roman"/>
          <w:sz w:val="24"/>
          <w:szCs w:val="24"/>
        </w:rPr>
        <w:t xml:space="preserve">3.4 Při akcích konaných mimo místo, kde škola uskutečňuje vzdělávání, kdy místem pro shromáždění žáků není místo, kde škola uskutečňuje vzdělávání, zajišťuje organizující pedagog bezpečnost a ochranu zdraví žáků na předem určeném místě 15 minut před dobou shromáždění. Po skončení akce končí zajišťování bezpečnosti a ochrany zdraví žáků na předem určeném místě a v předem určeném čase. Místo a čas shromáždění žáků a skončení akce oznámí organizující pedagog nejméně </w:t>
      </w:r>
      <w:r>
        <w:rPr>
          <w:rFonts w:ascii="Times New Roman" w:hAnsi="Times New Roman"/>
          <w:b/>
          <w:bCs/>
          <w:sz w:val="24"/>
          <w:szCs w:val="24"/>
        </w:rPr>
        <w:t xml:space="preserve">dva dny </w:t>
      </w:r>
      <w:r>
        <w:rPr>
          <w:rFonts w:ascii="Times New Roman" w:hAnsi="Times New Roman"/>
          <w:sz w:val="24"/>
          <w:szCs w:val="24"/>
        </w:rPr>
        <w:t xml:space="preserve">předem zákonným zástupcům žáků, a to zápisem do </w:t>
      </w:r>
      <w:r>
        <w:rPr>
          <w:rFonts w:ascii="Times New Roman" w:hAnsi="Times New Roman"/>
          <w:color w:val="7030A0"/>
          <w:sz w:val="24"/>
          <w:szCs w:val="24"/>
        </w:rPr>
        <w:t>elektronické žákovské knížky</w:t>
      </w:r>
      <w:r>
        <w:rPr>
          <w:rFonts w:ascii="Times New Roman" w:hAnsi="Times New Roman"/>
          <w:sz w:val="24"/>
          <w:szCs w:val="24"/>
        </w:rPr>
        <w:t xml:space="preserve">, nebo jinou písemnou formou. </w:t>
      </w:r>
    </w:p>
    <w:p w14:paraId="5050ADF6">
      <w:pPr>
        <w:pStyle w:val="11"/>
        <w:jc w:val="both"/>
        <w:rPr>
          <w:rFonts w:ascii="Times New Roman" w:hAnsi="Times New Roman"/>
          <w:sz w:val="24"/>
          <w:szCs w:val="24"/>
        </w:rPr>
      </w:pPr>
    </w:p>
    <w:p w14:paraId="52E98589">
      <w:pPr>
        <w:pStyle w:val="12"/>
        <w:jc w:val="both"/>
        <w:rPr>
          <w:color w:val="auto"/>
        </w:rPr>
      </w:pPr>
      <w:r>
        <w:rPr>
          <w:color w:val="auto"/>
        </w:rPr>
        <w:t xml:space="preserve">3.5. Při přecházení žáků na místa vyučování či jiných akcí mimo budovu školy, se žáci řídí pravidly silničního provozu a pokyny doprovázejících osob. Před takovýmito akcemi doprovázející učitel žáky prokazatelně poučí o bezpečnosti. Pro společné zájezdy tříd, lyžařské kurzy, platí zvláštní bezpečnostní předpisy, se kterými jsou žáci předem seznámeni. Při pobytu v ubytovacích zařízeních se žáci podřizují vnitřnímu řádu tohoto zařízení a dbají všech pokynů pracovníků tohoto zařízení. </w:t>
      </w:r>
    </w:p>
    <w:p w14:paraId="470B49C2">
      <w:pPr>
        <w:pStyle w:val="12"/>
        <w:jc w:val="both"/>
        <w:rPr>
          <w:color w:val="auto"/>
        </w:rPr>
      </w:pPr>
    </w:p>
    <w:p w14:paraId="25613AB9">
      <w:pPr>
        <w:pStyle w:val="12"/>
        <w:jc w:val="both"/>
        <w:rPr>
          <w:color w:val="auto"/>
        </w:rPr>
      </w:pPr>
      <w:r>
        <w:rPr>
          <w:color w:val="auto"/>
        </w:rPr>
        <w:t xml:space="preserve">3.6 Při akcích konaných mimo místo, kde škola uskutečňuje vzdělávání, odpovídá za dodržování předpisů o BOZP vedoucí akce, který je určen ředitelkou školy. </w:t>
      </w:r>
    </w:p>
    <w:p w14:paraId="31C7EA84">
      <w:pPr>
        <w:pStyle w:val="12"/>
        <w:jc w:val="both"/>
        <w:rPr>
          <w:color w:val="auto"/>
        </w:rPr>
      </w:pPr>
    </w:p>
    <w:p w14:paraId="697E8708">
      <w:pPr>
        <w:pStyle w:val="12"/>
        <w:jc w:val="both"/>
        <w:rPr>
          <w:color w:val="auto"/>
        </w:rPr>
      </w:pPr>
      <w:r>
        <w:rPr>
          <w:color w:val="auto"/>
        </w:rPr>
        <w:t xml:space="preserve">3.7. Chování žáka na mimoškolních akcích je součástí celkového hodnocení žáka včetně klasifikace na vysvědčení. </w:t>
      </w:r>
    </w:p>
    <w:p w14:paraId="72E8B912">
      <w:pPr>
        <w:pStyle w:val="12"/>
        <w:jc w:val="both"/>
        <w:rPr>
          <w:color w:val="auto"/>
        </w:rPr>
      </w:pPr>
    </w:p>
    <w:p w14:paraId="14565A7D">
      <w:pPr>
        <w:pStyle w:val="12"/>
        <w:jc w:val="both"/>
        <w:rPr>
          <w:color w:val="auto"/>
        </w:rPr>
      </w:pPr>
      <w:r>
        <w:rPr>
          <w:color w:val="auto"/>
        </w:rPr>
        <w:t xml:space="preserve">3.8. Bezpečnost a ochranu zdraví žáků, při zapojení školy do soutěží, po dobu dopravy na soutěže a ze soutěží zajišťuje vysílající škola, pokud se se zákonným zástupcem nedohodne jinak. V průběhu soutěže zajišťuje bezpečnost a ochranu zdraví žáků organizátor, není-li stanoveno jinak. </w:t>
      </w:r>
    </w:p>
    <w:p w14:paraId="43ABBBFC">
      <w:pPr>
        <w:pStyle w:val="12"/>
        <w:jc w:val="both"/>
        <w:rPr>
          <w:color w:val="auto"/>
        </w:rPr>
      </w:pPr>
    </w:p>
    <w:p w14:paraId="08174E49">
      <w:pPr>
        <w:pStyle w:val="12"/>
        <w:jc w:val="both"/>
        <w:rPr>
          <w:color w:val="auto"/>
        </w:rPr>
      </w:pPr>
    </w:p>
    <w:p w14:paraId="64B4E3A8">
      <w:pPr>
        <w:pStyle w:val="12"/>
        <w:jc w:val="both"/>
        <w:rPr>
          <w:b/>
          <w:bCs/>
          <w:color w:val="auto"/>
        </w:rPr>
      </w:pPr>
      <w:r>
        <w:rPr>
          <w:b/>
          <w:bCs/>
          <w:color w:val="auto"/>
        </w:rPr>
        <w:t>Podmínky zajištění bezpečnosti a ochrany zdraví dětí, žáků a jejich ochrany před rizikovým chováním a před projevy diskriminace, nepřátelství nebo násilí</w:t>
      </w:r>
    </w:p>
    <w:p w14:paraId="57EE206A">
      <w:pPr>
        <w:pStyle w:val="12"/>
        <w:jc w:val="both"/>
        <w:rPr>
          <w:color w:val="auto"/>
        </w:rPr>
      </w:pPr>
    </w:p>
    <w:p w14:paraId="65A6A7A0">
      <w:pPr>
        <w:pStyle w:val="12"/>
        <w:jc w:val="both"/>
        <w:rPr>
          <w:color w:val="auto"/>
        </w:rPr>
      </w:pPr>
      <w:r>
        <w:rPr>
          <w:color w:val="auto"/>
        </w:rPr>
        <w:t xml:space="preserve">1. Všichni žáci se chovají při pobytu ve škole tak, aby neohrozili zdraví a majetek svůj ani jiných osob. </w:t>
      </w:r>
    </w:p>
    <w:p w14:paraId="6401F613">
      <w:pPr>
        <w:pStyle w:val="12"/>
        <w:ind w:left="360"/>
        <w:jc w:val="both"/>
        <w:rPr>
          <w:color w:val="auto"/>
        </w:rPr>
      </w:pPr>
    </w:p>
    <w:p w14:paraId="14A63FAF">
      <w:pPr>
        <w:pStyle w:val="12"/>
        <w:jc w:val="both"/>
        <w:rPr>
          <w:color w:val="auto"/>
        </w:rPr>
      </w:pPr>
      <w:r>
        <w:rPr>
          <w:color w:val="auto"/>
        </w:rPr>
        <w:t xml:space="preserve">2. Žákům není dovoleno v době mimo vyučování zdržovat se v prostorách školy, pokud nad nimi není vykonáván dohled způsobilou osobou. </w:t>
      </w:r>
    </w:p>
    <w:p w14:paraId="5EBB5689">
      <w:pPr>
        <w:pStyle w:val="12"/>
        <w:jc w:val="both"/>
        <w:rPr>
          <w:color w:val="auto"/>
        </w:rPr>
      </w:pPr>
    </w:p>
    <w:p w14:paraId="3565B71A">
      <w:pPr>
        <w:pStyle w:val="12"/>
        <w:jc w:val="both"/>
        <w:rPr>
          <w:color w:val="auto"/>
        </w:rPr>
      </w:pPr>
      <w:r>
        <w:rPr>
          <w:color w:val="auto"/>
        </w:rPr>
        <w:t>3. Každý úraz, poranění či nehodu, k níž dojde během pobytu žáků ve školní budově nebo mimo budovu při akci pořádané školou, žáci hlásí ihned vyučujícímu, případně dohledu zaměstnance školy.</w:t>
      </w:r>
    </w:p>
    <w:p w14:paraId="478E0130">
      <w:pPr>
        <w:pStyle w:val="12"/>
        <w:jc w:val="both"/>
        <w:rPr>
          <w:color w:val="auto"/>
        </w:rPr>
      </w:pPr>
    </w:p>
    <w:p w14:paraId="4FBB395B">
      <w:pPr>
        <w:pStyle w:val="12"/>
        <w:jc w:val="both"/>
        <w:rPr>
          <w:color w:val="auto"/>
        </w:rPr>
      </w:pPr>
      <w:r>
        <w:rPr>
          <w:color w:val="auto"/>
        </w:rPr>
        <w:t xml:space="preserve">4. Žákům je zakázáno manipulovat s elektrickými spotřebiči, vypínači a elektrickým vedením. </w:t>
      </w:r>
    </w:p>
    <w:p w14:paraId="57BBF084">
      <w:pPr>
        <w:pStyle w:val="12"/>
        <w:jc w:val="both"/>
        <w:rPr>
          <w:color w:val="auto"/>
        </w:rPr>
      </w:pPr>
    </w:p>
    <w:p w14:paraId="0BA482E1">
      <w:pPr>
        <w:pStyle w:val="12"/>
        <w:jc w:val="both"/>
        <w:rPr>
          <w:color w:val="auto"/>
        </w:rPr>
      </w:pPr>
      <w:r>
        <w:rPr>
          <w:color w:val="auto"/>
        </w:rPr>
        <w:t xml:space="preserve">5. Při výuce v tělocvičně, dílnách, v odborných pracovnách zachovávají žáci specifické bezpečnostní předpisy pro tyto učebny, dané řádem odborné učebny. Vyučující daného předmětu provedou prokazatelně poučení žáků v první vyučovací hodině školního roku a dodatečné poučení žáků, kteří při první hodině chyběli. O poučení provede učitel záznam do třídní knihy. Poučení BOZP a PO se provádí rovněž před každou akcí mimo školu a před každými prázdninami. </w:t>
      </w:r>
    </w:p>
    <w:p w14:paraId="0915B937">
      <w:pPr>
        <w:pStyle w:val="12"/>
        <w:jc w:val="both"/>
        <w:rPr>
          <w:color w:val="auto"/>
        </w:rPr>
      </w:pPr>
    </w:p>
    <w:p w14:paraId="0E4D32DE">
      <w:pPr>
        <w:pStyle w:val="12"/>
        <w:jc w:val="both"/>
        <w:rPr>
          <w:color w:val="auto"/>
        </w:rPr>
      </w:pPr>
      <w:r>
        <w:rPr>
          <w:color w:val="auto"/>
        </w:rPr>
        <w:t>6. Při hodině TV a sportovních hrách žáci odkládají ozdobné předměty a módní doplňky, s nimiž by mohli sebe, své spolužáky nebo vyučujícího zranit. Těmito ozdobnými, pro sportovní činnost nevhodnými a nebezpečnými předměty jsou například náramky, hodinky, náušnice, pearcing, náhrdelníky, prsteny, ozdobné kroužky aj. Žáci tyto předměty odkládají na určené místo vyučujícím TV, který je zajistí proti ztrátě či zcizení. Bezprostředně po ukončení činnosti si žáci tyto předměty převezmou zpět.</w:t>
      </w:r>
    </w:p>
    <w:p w14:paraId="162FD04B">
      <w:pPr>
        <w:pStyle w:val="12"/>
        <w:jc w:val="both"/>
        <w:rPr>
          <w:color w:val="auto"/>
        </w:rPr>
      </w:pPr>
    </w:p>
    <w:p w14:paraId="6A769483">
      <w:pPr>
        <w:pStyle w:val="12"/>
        <w:jc w:val="both"/>
        <w:rPr>
          <w:color w:val="auto"/>
        </w:rPr>
      </w:pPr>
      <w:r>
        <w:rPr>
          <w:color w:val="auto"/>
        </w:rPr>
        <w:t>7. Školní budova je přístupná hlavním vchodem. Každý zaměstnanec školy, který otevírá budovu cizím příchozím, je povinen zjistit důvod jejich návštěvy a zajistit, aby se nepohybovali nekontrolovaně po budově.</w:t>
      </w:r>
    </w:p>
    <w:p w14:paraId="469AD772">
      <w:pPr>
        <w:pStyle w:val="12"/>
        <w:rPr>
          <w:color w:val="auto"/>
        </w:rPr>
      </w:pPr>
    </w:p>
    <w:p w14:paraId="21330B71">
      <w:pPr>
        <w:pStyle w:val="12"/>
        <w:jc w:val="both"/>
        <w:rPr>
          <w:color w:val="auto"/>
        </w:rPr>
      </w:pPr>
    </w:p>
    <w:p w14:paraId="37F62EDE">
      <w:pPr>
        <w:pStyle w:val="12"/>
        <w:jc w:val="both"/>
        <w:rPr>
          <w:color w:val="auto"/>
        </w:rPr>
      </w:pPr>
      <w:r>
        <w:rPr>
          <w:color w:val="auto"/>
        </w:rPr>
        <w:t xml:space="preserve">8. Všichni zaměstnanci školy dbají na bezpečnost a ochranu zdraví žáků při vzdělávání a s ním přímo souvisejících činnostech, jsou povinni přihlížet k základním fyziologickým potřebám dětí a žáků a vytvářet podmínky pro jejich zdravý vývoj a pro předcházení vzniku rizikového chování, poskytovat žákům nezbytné informace k zajištění bezpečnosti a ochrany zdraví. </w:t>
      </w:r>
    </w:p>
    <w:p w14:paraId="41E58CFF">
      <w:pPr>
        <w:pStyle w:val="12"/>
        <w:jc w:val="both"/>
        <w:rPr>
          <w:color w:val="auto"/>
        </w:rPr>
      </w:pPr>
    </w:p>
    <w:p w14:paraId="7E4373AF">
      <w:pPr>
        <w:pStyle w:val="12"/>
        <w:jc w:val="both"/>
        <w:rPr>
          <w:color w:val="auto"/>
        </w:rPr>
      </w:pPr>
      <w:r>
        <w:rPr>
          <w:color w:val="auto"/>
        </w:rPr>
        <w:t xml:space="preserve">9. Všichni zaměstnanci školy jsou povinni oznamovat údaje související s úrazy žáků, poskytovat první pomoc a vést evidenci úrazů podle pokynů vedení školy. </w:t>
      </w:r>
    </w:p>
    <w:p w14:paraId="2485515F">
      <w:pPr>
        <w:pStyle w:val="12"/>
        <w:jc w:val="both"/>
        <w:rPr>
          <w:color w:val="auto"/>
        </w:rPr>
      </w:pPr>
    </w:p>
    <w:p w14:paraId="3C07B6F1">
      <w:pPr>
        <w:pStyle w:val="11"/>
        <w:jc w:val="both"/>
        <w:rPr>
          <w:rFonts w:ascii="Times New Roman" w:hAnsi="Times New Roman"/>
          <w:sz w:val="24"/>
          <w:szCs w:val="24"/>
        </w:rPr>
      </w:pPr>
      <w:r>
        <w:rPr>
          <w:rFonts w:ascii="Times New Roman" w:hAnsi="Times New Roman"/>
          <w:sz w:val="24"/>
          <w:szCs w:val="24"/>
        </w:rPr>
        <w:t>10. Po poslední vyučovací hodině vyučující předává žáky, kteří jsou přihlášeni do školní družiny, vychovatelce školní družiny. Ostatní odvádí do šatnového prostoru.</w:t>
      </w:r>
    </w:p>
    <w:p w14:paraId="272CF53A">
      <w:pPr>
        <w:pStyle w:val="11"/>
        <w:jc w:val="both"/>
        <w:rPr>
          <w:rFonts w:ascii="Times New Roman" w:hAnsi="Times New Roman"/>
          <w:sz w:val="24"/>
          <w:szCs w:val="24"/>
        </w:rPr>
      </w:pPr>
    </w:p>
    <w:p w14:paraId="43B93D2B">
      <w:pPr>
        <w:pStyle w:val="12"/>
        <w:jc w:val="both"/>
        <w:rPr>
          <w:color w:val="auto"/>
        </w:rPr>
      </w:pPr>
      <w:r>
        <w:rPr>
          <w:color w:val="auto"/>
        </w:rPr>
        <w:t xml:space="preserve">11. Zaměstnanci školy dodržují předpisy k zajištění bezpečnosti a ochrany zdraví při práci a protipožární předpisy; pokud zjistí závady a nedostatky, ohrožující zdraví a bezpečnost osob, nebo jiné závady technického charakteru, nebo nedostatečné zajištění budovy, je jejich povinností informovat o těchto skutečnostech nadřízeného a v rámci svých schopností a možností zabránit vzniku škody. Sledují zdravotní stav žáků a v případě náhlého onemocnění žáka informují bez zbytečných průtahů vedení školy a zákonné zástupce žáka. Nemocný žák může být odeslán k lékařskému vyšetření či ošetření jen v doprovodu dospělé osoby.  Při úrazu poskytnou žákovi nebo jiné osobě první pomoc, zajistí ošetření žáka lékařem. Úraz ihned hlásí vedení školy a vyplní záznam do knihy úrazů, případně vyplní předepsané formuláře. Ošetření a vyplnění záznamů zajišťuje ten pracovník, který byl jeho svědkem nebo který se o něm dozvěděl první. </w:t>
      </w:r>
    </w:p>
    <w:p w14:paraId="396A5B02">
      <w:pPr>
        <w:pStyle w:val="12"/>
        <w:jc w:val="both"/>
        <w:rPr>
          <w:color w:val="auto"/>
        </w:rPr>
      </w:pPr>
    </w:p>
    <w:p w14:paraId="009913F8">
      <w:pPr>
        <w:pStyle w:val="12"/>
        <w:jc w:val="both"/>
        <w:rPr>
          <w:color w:val="auto"/>
        </w:rPr>
      </w:pPr>
      <w:r>
        <w:rPr>
          <w:color w:val="auto"/>
        </w:rPr>
        <w:t xml:space="preserve">12. Zaměstnanci školy nesmějí žáky v době dané rozvrhem bez dohledu dospělé osoby uvolňovat k činnostem mimo budovu, nesmí je samotné posílat k lékaři atd. Základní škola odpovídá za žáky v době stanovené rozvrhem výuky žáka včetně přestávek mezi vyučovacími hodinami. </w:t>
      </w:r>
    </w:p>
    <w:p w14:paraId="793FBDA3">
      <w:pPr>
        <w:pStyle w:val="12"/>
        <w:jc w:val="both"/>
        <w:rPr>
          <w:color w:val="auto"/>
        </w:rPr>
      </w:pPr>
    </w:p>
    <w:p w14:paraId="1F0C2DCA">
      <w:pPr>
        <w:pStyle w:val="12"/>
        <w:jc w:val="both"/>
        <w:rPr>
          <w:color w:val="auto"/>
        </w:rPr>
      </w:pPr>
      <w:r>
        <w:rPr>
          <w:color w:val="auto"/>
        </w:rPr>
        <w:t xml:space="preserve">13. Základní škola je povinna vést evidenci úrazů dětí a žáků, k nimž došlo při vzdělávání a s ním přímo souvisejících činnostech, vyhotovit a zaslat záznam o úrazu stanoveným orgánům a institucím. O způsobu evidence žákovských úrazů jsou poučeni všichni zaměstnanci školy. </w:t>
      </w:r>
    </w:p>
    <w:p w14:paraId="7003ED1E">
      <w:pPr>
        <w:pStyle w:val="12"/>
        <w:jc w:val="both"/>
        <w:rPr>
          <w:color w:val="auto"/>
        </w:rPr>
      </w:pPr>
    </w:p>
    <w:p w14:paraId="22BAB030">
      <w:pPr>
        <w:pStyle w:val="12"/>
        <w:jc w:val="both"/>
        <w:rPr>
          <w:color w:val="auto"/>
        </w:rPr>
      </w:pPr>
      <w:r>
        <w:rPr>
          <w:color w:val="auto"/>
        </w:rPr>
        <w:t xml:space="preserve">14. Žák má právo na ochranu před jakýmkoli tělesným a duševním násilím, urážením či zneužíváním (včetně sexuálního obtěžování). </w:t>
      </w:r>
    </w:p>
    <w:p w14:paraId="49739E31">
      <w:pPr>
        <w:pStyle w:val="12"/>
        <w:jc w:val="both"/>
        <w:rPr>
          <w:color w:val="auto"/>
        </w:rPr>
      </w:pPr>
    </w:p>
    <w:p w14:paraId="012C806D">
      <w:pPr>
        <w:pStyle w:val="12"/>
        <w:jc w:val="both"/>
        <w:rPr>
          <w:color w:val="auto"/>
        </w:rPr>
      </w:pPr>
      <w:r>
        <w:rPr>
          <w:color w:val="auto"/>
        </w:rPr>
        <w:t xml:space="preserve">15. Žák má možnost obrátit se v případě potřeby na výchovného poradce, školního metodika prevence, třídního učitele nebo učitele, ke kterému má důvěru. Vyučující žáka vyslechne, vhodným způsobem odpoví a zachová důvěrnost informace. </w:t>
      </w:r>
    </w:p>
    <w:p w14:paraId="1F03542D">
      <w:pPr>
        <w:pStyle w:val="12"/>
        <w:jc w:val="both"/>
        <w:rPr>
          <w:color w:val="auto"/>
        </w:rPr>
      </w:pPr>
    </w:p>
    <w:p w14:paraId="4E2732B1">
      <w:pPr>
        <w:pStyle w:val="12"/>
        <w:jc w:val="both"/>
        <w:rPr>
          <w:color w:val="auto"/>
        </w:rPr>
      </w:pPr>
      <w:r>
        <w:rPr>
          <w:color w:val="auto"/>
        </w:rPr>
        <w:t xml:space="preserve">16. Zaměstnanci školy vedou žáky k porozumění, snášenlivosti, toleranci a respektu k rovnoprávnosti, připravuje žáky k odpovědnému životu. </w:t>
      </w:r>
    </w:p>
    <w:p w14:paraId="7D0A48FE">
      <w:pPr>
        <w:pStyle w:val="12"/>
        <w:jc w:val="both"/>
        <w:rPr>
          <w:color w:val="auto"/>
        </w:rPr>
      </w:pPr>
    </w:p>
    <w:p w14:paraId="5EE4CD17">
      <w:pPr>
        <w:spacing w:after="0" w:line="240" w:lineRule="auto"/>
        <w:contextualSpacing/>
        <w:jc w:val="both"/>
        <w:rPr>
          <w:rFonts w:ascii="Times New Roman" w:hAnsi="Times New Roman"/>
          <w:sz w:val="24"/>
          <w:szCs w:val="24"/>
        </w:rPr>
      </w:pPr>
      <w:r>
        <w:rPr>
          <w:rFonts w:ascii="Times New Roman" w:hAnsi="Times New Roman"/>
          <w:sz w:val="24"/>
          <w:szCs w:val="24"/>
        </w:rPr>
        <w:t xml:space="preserve">17. Prevence rizikového chování a řešení šikany ve škole </w:t>
      </w:r>
    </w:p>
    <w:p w14:paraId="1F6BB75A">
      <w:pPr>
        <w:numPr>
          <w:ilvl w:val="0"/>
          <w:numId w:val="13"/>
        </w:numPr>
        <w:spacing w:after="0" w:line="240" w:lineRule="auto"/>
        <w:contextualSpacing/>
        <w:jc w:val="both"/>
        <w:rPr>
          <w:rFonts w:ascii="Times New Roman" w:hAnsi="Times New Roman"/>
          <w:sz w:val="24"/>
          <w:szCs w:val="24"/>
        </w:rPr>
      </w:pPr>
      <w:r>
        <w:rPr>
          <w:rFonts w:ascii="Times New Roman" w:hAnsi="Times New Roman"/>
          <w:sz w:val="24"/>
          <w:szCs w:val="24"/>
        </w:rPr>
        <w:t>Pro žáky a zaměstnance školy platí přísný zákaz kouření a užívání návykové látky a látky, které svým tvarem a chutí napodobují návykové látky a jedy v celém areálu školy.</w:t>
      </w:r>
    </w:p>
    <w:p w14:paraId="36BEB93D">
      <w:pPr>
        <w:numPr>
          <w:ilvl w:val="0"/>
          <w:numId w:val="13"/>
        </w:numPr>
        <w:spacing w:after="0" w:line="240" w:lineRule="auto"/>
        <w:contextualSpacing/>
        <w:jc w:val="both"/>
        <w:rPr>
          <w:rFonts w:ascii="Times New Roman" w:hAnsi="Times New Roman"/>
          <w:sz w:val="24"/>
          <w:szCs w:val="24"/>
        </w:rPr>
      </w:pPr>
      <w:r>
        <w:rPr>
          <w:rFonts w:ascii="Times New Roman" w:hAnsi="Times New Roman"/>
          <w:sz w:val="24"/>
          <w:szCs w:val="24"/>
        </w:rPr>
        <w:t>Pro žáky a zaměstnance školy platí přísný zákaz pití alkoholických nápojů v celém areálu školy.</w:t>
      </w:r>
      <w:r>
        <w:t xml:space="preserve"> </w:t>
      </w:r>
    </w:p>
    <w:p w14:paraId="448E1C1F">
      <w:pPr>
        <w:numPr>
          <w:ilvl w:val="0"/>
          <w:numId w:val="13"/>
        </w:numPr>
        <w:spacing w:after="0" w:line="240" w:lineRule="auto"/>
        <w:contextualSpacing/>
        <w:jc w:val="both"/>
        <w:rPr>
          <w:rFonts w:ascii="Times New Roman" w:hAnsi="Times New Roman"/>
          <w:sz w:val="24"/>
          <w:szCs w:val="24"/>
        </w:rPr>
      </w:pPr>
      <w:r>
        <w:rPr>
          <w:rFonts w:ascii="Times New Roman" w:hAnsi="Times New Roman"/>
          <w:sz w:val="24"/>
          <w:szCs w:val="24"/>
        </w:rPr>
        <w:t>Žák je povinen respektovat Program školy proti šikanování, kdy cílem je vytvořit ve škole bezpečné, respektující a spolupracující prostředí. Důležité je posilovat oblast komunikace a vztahů mezi žáky ve třídách, ve školních kolektivech.</w:t>
      </w:r>
    </w:p>
    <w:p w14:paraId="05293632">
      <w:pPr>
        <w:numPr>
          <w:ilvl w:val="0"/>
          <w:numId w:val="13"/>
        </w:numPr>
        <w:spacing w:after="0" w:line="240" w:lineRule="auto"/>
        <w:contextualSpacing/>
        <w:jc w:val="both"/>
        <w:rPr>
          <w:rFonts w:ascii="Times New Roman" w:hAnsi="Times New Roman"/>
          <w:sz w:val="24"/>
          <w:szCs w:val="24"/>
        </w:rPr>
      </w:pPr>
      <w:r>
        <w:rPr>
          <w:rFonts w:ascii="Times New Roman" w:hAnsi="Times New Roman"/>
          <w:sz w:val="24"/>
          <w:szCs w:val="24"/>
        </w:rPr>
        <w:t>Všichni zaměstnanci školy, pedagogičtí pracovníci školy musí vést důsledně a systematicky žáky k osvojování norem mezilidských vztahů založených na demokratických principech, respektujících identitu a individualitu žáky. Žáci musí tyto snahy a postupy respektovat a plnit je nejen vůči dospělým osobám, ale hlavně vůči svým spolužákům, vrstevníkům.</w:t>
      </w:r>
    </w:p>
    <w:p w14:paraId="7B71C298">
      <w:pPr>
        <w:numPr>
          <w:ilvl w:val="0"/>
          <w:numId w:val="13"/>
        </w:numPr>
        <w:spacing w:after="0" w:line="240" w:lineRule="auto"/>
        <w:contextualSpacing/>
        <w:jc w:val="both"/>
        <w:rPr>
          <w:rFonts w:ascii="Times New Roman" w:hAnsi="Times New Roman"/>
          <w:sz w:val="24"/>
          <w:szCs w:val="24"/>
        </w:rPr>
      </w:pPr>
      <w:r>
        <w:rPr>
          <w:rFonts w:ascii="Times New Roman" w:hAnsi="Times New Roman"/>
          <w:sz w:val="24"/>
          <w:szCs w:val="24"/>
        </w:rPr>
        <w:t>Žáci mají po vlastní úvaze možnost využít anonymní schránku důvěry pro svá sdělení související s problémy alkoholem, drog, šikany, gamblerství, xenofobie, rasismu či násilí, vnášení zbraní a nebezpečných látek do školy. Schránku mohou žáci využít i pro svá sdělení o trestné činnosti nebo ničení školního majetku. Informace ze schránky jsou určeny výchovnému poradci a školnímu metodikovi prevence.</w:t>
      </w:r>
    </w:p>
    <w:p w14:paraId="67B0DA11">
      <w:pPr>
        <w:numPr>
          <w:ilvl w:val="0"/>
          <w:numId w:val="13"/>
        </w:numPr>
        <w:spacing w:after="0" w:line="240" w:lineRule="auto"/>
        <w:contextualSpacing/>
        <w:jc w:val="both"/>
        <w:rPr>
          <w:rFonts w:ascii="Times New Roman" w:hAnsi="Times New Roman"/>
          <w:sz w:val="24"/>
          <w:szCs w:val="24"/>
        </w:rPr>
      </w:pPr>
      <w:r>
        <w:rPr>
          <w:rFonts w:ascii="Times New Roman" w:hAnsi="Times New Roman"/>
          <w:sz w:val="24"/>
          <w:szCs w:val="24"/>
        </w:rPr>
        <w:t>Projevy šikanování mezi žáky, tj. násilí, omezování osobní svobody, ponižování apod., kterých by se dopouštěli jednotliví žáci nebo skupiny žáků vůči jiným žákům nebo skupinám (zejména v situacích, kdy jsou takto postiženi žáci mladší a slabší), jsou v prostorách školy a při školních akcích přísně zakázány a jsou považovány za hrubý přestupek proti řádu školy. Podle okolností ředitelka školy uváží možnost dalšího postihu žáků, kteří tento zákaz přestoupí, a bude o svých zjištěních informovat jejich zákonné zástupce. Další postup se řídí Programem proti šikanování.</w:t>
      </w:r>
    </w:p>
    <w:p w14:paraId="047536E2">
      <w:pPr>
        <w:spacing w:after="0" w:line="240" w:lineRule="auto"/>
        <w:contextualSpacing/>
        <w:jc w:val="both"/>
        <w:rPr>
          <w:rFonts w:ascii="Times New Roman" w:hAnsi="Times New Roman"/>
          <w:sz w:val="24"/>
          <w:szCs w:val="24"/>
        </w:rPr>
      </w:pPr>
    </w:p>
    <w:p w14:paraId="0DCA3ABA">
      <w:pPr>
        <w:pStyle w:val="12"/>
        <w:jc w:val="both"/>
        <w:rPr>
          <w:color w:val="auto"/>
        </w:rPr>
      </w:pPr>
      <w:r>
        <w:rPr>
          <w:color w:val="auto"/>
        </w:rPr>
        <w:t xml:space="preserve">18. Program minimální prevence a prevence rizikového chování je součástí výchovy a vzdělávání po celou dobu povinné školní docházky žáka (zdraví, poškození a podpora zdraví, nemoci a úrazy, drogová závislost, alkoholismus a kouření, šikanování a vandalismus…) </w:t>
      </w:r>
    </w:p>
    <w:p w14:paraId="3BD1CC14">
      <w:pPr>
        <w:pStyle w:val="12"/>
        <w:jc w:val="both"/>
        <w:rPr>
          <w:color w:val="auto"/>
        </w:rPr>
      </w:pPr>
    </w:p>
    <w:p w14:paraId="59E5B801">
      <w:pPr>
        <w:pStyle w:val="12"/>
        <w:jc w:val="both"/>
        <w:rPr>
          <w:color w:val="auto"/>
        </w:rPr>
      </w:pPr>
      <w:r>
        <w:rPr>
          <w:color w:val="auto"/>
        </w:rPr>
        <w:t>19. Základní škola zajišťuje vnitřní kontrolu bezpečnosti prostor, dodržování pravidel chování, proškolování zaměstnanců školy v této oblasti.</w:t>
      </w:r>
    </w:p>
    <w:p w14:paraId="18A01769">
      <w:pPr>
        <w:pStyle w:val="12"/>
        <w:jc w:val="both"/>
        <w:rPr>
          <w:color w:val="auto"/>
        </w:rPr>
      </w:pPr>
    </w:p>
    <w:p w14:paraId="48CCDDEE">
      <w:pPr>
        <w:pStyle w:val="12"/>
        <w:jc w:val="both"/>
        <w:rPr>
          <w:color w:val="auto"/>
        </w:rPr>
      </w:pPr>
      <w:r>
        <w:rPr>
          <w:color w:val="auto"/>
        </w:rPr>
        <w:t xml:space="preserve">20. Ve škole není povolena reklama a prodej výrobků ohrožujících zdraví, psychický nebo morální vývoj dětí. </w:t>
      </w:r>
    </w:p>
    <w:p w14:paraId="50CE74A6">
      <w:pPr>
        <w:pStyle w:val="12"/>
        <w:jc w:val="both"/>
        <w:rPr>
          <w:color w:val="auto"/>
        </w:rPr>
      </w:pPr>
    </w:p>
    <w:p w14:paraId="42393D79">
      <w:pPr>
        <w:pStyle w:val="12"/>
        <w:jc w:val="both"/>
        <w:rPr>
          <w:color w:val="auto"/>
        </w:rPr>
      </w:pPr>
    </w:p>
    <w:p w14:paraId="02D378CD">
      <w:pPr>
        <w:pStyle w:val="11"/>
        <w:jc w:val="both"/>
        <w:rPr>
          <w:rFonts w:ascii="Times New Roman" w:hAnsi="Times New Roman"/>
          <w:b/>
          <w:sz w:val="24"/>
          <w:szCs w:val="24"/>
        </w:rPr>
      </w:pPr>
      <w:r>
        <w:rPr>
          <w:rFonts w:ascii="Times New Roman" w:hAnsi="Times New Roman"/>
          <w:b/>
          <w:sz w:val="24"/>
          <w:szCs w:val="24"/>
        </w:rPr>
        <w:t xml:space="preserve">Pravidla pro hodnocení výsledků vzdělávání žáků </w:t>
      </w:r>
    </w:p>
    <w:p w14:paraId="39532A42">
      <w:pPr>
        <w:pStyle w:val="11"/>
        <w:jc w:val="both"/>
        <w:rPr>
          <w:rFonts w:ascii="Times New Roman" w:hAnsi="Times New Roman"/>
          <w:b/>
          <w:sz w:val="24"/>
          <w:szCs w:val="24"/>
        </w:rPr>
      </w:pPr>
    </w:p>
    <w:p w14:paraId="642C74BC">
      <w:pPr>
        <w:pStyle w:val="12"/>
        <w:jc w:val="both"/>
        <w:rPr>
          <w:color w:val="auto"/>
        </w:rPr>
      </w:pPr>
      <w:r>
        <w:rPr>
          <w:color w:val="auto"/>
        </w:rPr>
        <w:t>Tato pravidla jsou pro svoji rozsáhlost upravena v dílčí, samostatné části školního řádu – ve směrnici „Školní řád – pravidla pro hodnocení výsledků vzdělávání žáků“ (klasifikační řád).</w:t>
      </w:r>
    </w:p>
    <w:p w14:paraId="6D6B03F9">
      <w:pPr>
        <w:pStyle w:val="12"/>
        <w:jc w:val="both"/>
        <w:rPr>
          <w:b/>
          <w:color w:val="auto"/>
        </w:rPr>
      </w:pPr>
    </w:p>
    <w:p w14:paraId="6C287CB7">
      <w:pPr>
        <w:pStyle w:val="12"/>
        <w:jc w:val="both"/>
        <w:rPr>
          <w:b/>
          <w:color w:val="auto"/>
        </w:rPr>
      </w:pPr>
      <w:r>
        <w:rPr>
          <w:b/>
          <w:color w:val="auto"/>
        </w:rPr>
        <w:t>Distanční vzdělávání</w:t>
      </w:r>
    </w:p>
    <w:p w14:paraId="46D9337C">
      <w:pPr>
        <w:pStyle w:val="12"/>
        <w:jc w:val="both"/>
        <w:rPr>
          <w:color w:val="auto"/>
        </w:rPr>
      </w:pPr>
      <w:r>
        <w:rPr>
          <w:color w:val="auto"/>
        </w:rPr>
        <w:t xml:space="preserve">S účinností od 25. 8. 2020 byla ve školském zákoně novelou č. 349/2020 Sb. stanovena pravidla pro vzdělávání distančním způsobem </w:t>
      </w:r>
    </w:p>
    <w:p w14:paraId="04E69D1E">
      <w:pPr>
        <w:pStyle w:val="12"/>
        <w:jc w:val="both"/>
        <w:rPr>
          <w:color w:val="auto"/>
        </w:rPr>
      </w:pPr>
    </w:p>
    <w:p w14:paraId="03FD6965">
      <w:pPr>
        <w:pStyle w:val="12"/>
        <w:jc w:val="both"/>
        <w:rPr>
          <w:color w:val="auto"/>
        </w:rPr>
      </w:pPr>
      <w:r>
        <w:rPr>
          <w:color w:val="auto"/>
        </w:rPr>
        <w:t>1. Škola je povinna začít vzdělávat distančním způsobem z důvodu krizových opatření vyhlášených po dobu trvání krizového zákona, z důvodu nařízení mimořádného opatření např. MZd ČR, krajské hygienické stanice, z nařízení karantény – není možná přítomnost většiny žáků (více než 50 %)</w:t>
      </w:r>
    </w:p>
    <w:p w14:paraId="5D37013D">
      <w:pPr>
        <w:spacing w:after="0" w:line="240" w:lineRule="auto"/>
        <w:jc w:val="both"/>
        <w:rPr>
          <w:rFonts w:ascii="Times New Roman" w:hAnsi="Times New Roman"/>
          <w:sz w:val="24"/>
          <w:szCs w:val="24"/>
        </w:rPr>
      </w:pPr>
      <w:r>
        <w:rPr>
          <w:rFonts w:ascii="Times New Roman" w:hAnsi="Times New Roman"/>
          <w:sz w:val="24"/>
          <w:szCs w:val="24"/>
        </w:rPr>
        <w:t xml:space="preserve"> Škola je povinna:</w:t>
      </w:r>
    </w:p>
    <w:p w14:paraId="21307DB2">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Poskytnout žákům plnohodnotné vzdělávání.</w:t>
      </w:r>
    </w:p>
    <w:p w14:paraId="12C652BF">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Poskytnout materiály pro distanční výuku.</w:t>
      </w:r>
    </w:p>
    <w:p w14:paraId="7230D367">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Materiály škola poskytne na stránkách školy, emailem, osobně ve škole v rámci úředních hodin.</w:t>
      </w:r>
    </w:p>
    <w:p w14:paraId="3C290F36">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Zajistit konzultační hodiny: online nebo osobně jeden den v týdnu.</w:t>
      </w:r>
    </w:p>
    <w:p w14:paraId="417836C9">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Poskytnout možnosti pro odevzdávání vypracovaných materiálů distanční výuky.</w:t>
      </w:r>
    </w:p>
    <w:p w14:paraId="3FB1A2E5">
      <w:pPr>
        <w:spacing w:after="0" w:line="240" w:lineRule="auto"/>
        <w:ind w:left="720"/>
        <w:jc w:val="both"/>
        <w:rPr>
          <w:rFonts w:ascii="Times New Roman" w:hAnsi="Times New Roman"/>
          <w:sz w:val="24"/>
          <w:szCs w:val="24"/>
        </w:rPr>
      </w:pPr>
      <w:r>
        <w:rPr>
          <w:rFonts w:ascii="Times New Roman" w:hAnsi="Times New Roman"/>
          <w:sz w:val="24"/>
          <w:szCs w:val="24"/>
        </w:rPr>
        <w:t>Odevzdání formou: elektronicky – email, poštovní schránka školy, nebo osobně v den úředních hodin.</w:t>
      </w:r>
    </w:p>
    <w:p w14:paraId="362B76A1">
      <w:pPr>
        <w:spacing w:after="0" w:line="240" w:lineRule="auto"/>
        <w:jc w:val="both"/>
        <w:rPr>
          <w:rFonts w:ascii="Times New Roman" w:hAnsi="Times New Roman"/>
          <w:sz w:val="24"/>
          <w:szCs w:val="24"/>
        </w:rPr>
      </w:pPr>
      <w:r>
        <w:rPr>
          <w:rFonts w:ascii="Times New Roman" w:hAnsi="Times New Roman"/>
          <w:sz w:val="24"/>
          <w:szCs w:val="24"/>
        </w:rPr>
        <w:t xml:space="preserve">       f) Zajistit komunikaci pedagogických pracovníků se zákonnými zástupci.</w:t>
      </w:r>
    </w:p>
    <w:p w14:paraId="5D065BF7">
      <w:pPr>
        <w:spacing w:after="0" w:line="240" w:lineRule="auto"/>
        <w:jc w:val="both"/>
        <w:rPr>
          <w:rFonts w:ascii="Times New Roman" w:hAnsi="Times New Roman"/>
          <w:sz w:val="24"/>
          <w:szCs w:val="24"/>
        </w:rPr>
      </w:pPr>
      <w:r>
        <w:rPr>
          <w:rFonts w:ascii="Times New Roman" w:hAnsi="Times New Roman"/>
          <w:sz w:val="24"/>
          <w:szCs w:val="24"/>
        </w:rPr>
        <w:t xml:space="preserve">       g) Zveřejnit zadané úkoly a následné správné řešení.</w:t>
      </w:r>
    </w:p>
    <w:p w14:paraId="3E54791F">
      <w:pPr>
        <w:spacing w:after="0" w:line="240" w:lineRule="auto"/>
        <w:jc w:val="both"/>
        <w:rPr>
          <w:rFonts w:ascii="Times New Roman" w:hAnsi="Times New Roman"/>
          <w:sz w:val="24"/>
          <w:szCs w:val="24"/>
        </w:rPr>
      </w:pPr>
      <w:r>
        <w:rPr>
          <w:rFonts w:ascii="Times New Roman" w:hAnsi="Times New Roman"/>
          <w:sz w:val="24"/>
          <w:szCs w:val="24"/>
        </w:rPr>
        <w:t xml:space="preserve">       h) Informovat žáka o jeho výsledcích, poskytovat zpětné vazby, vést žáka k sebehodnocení.</w:t>
      </w:r>
    </w:p>
    <w:p w14:paraId="0C3F5128">
      <w:pPr>
        <w:spacing w:after="0" w:line="240" w:lineRule="auto"/>
        <w:jc w:val="both"/>
        <w:rPr>
          <w:rFonts w:ascii="Times New Roman" w:hAnsi="Times New Roman"/>
          <w:sz w:val="24"/>
          <w:szCs w:val="24"/>
        </w:rPr>
      </w:pPr>
      <w:r>
        <w:rPr>
          <w:rFonts w:ascii="Times New Roman" w:hAnsi="Times New Roman"/>
          <w:sz w:val="24"/>
          <w:szCs w:val="24"/>
        </w:rPr>
        <w:t xml:space="preserve">       ch) Zákonné zástupce průběžně informovat prostřednictvím písemné korespondence, telefonicky, emailem, osobně.</w:t>
      </w:r>
    </w:p>
    <w:p w14:paraId="14FA3C27">
      <w:pPr>
        <w:spacing w:after="0" w:line="240" w:lineRule="auto"/>
        <w:jc w:val="both"/>
        <w:rPr>
          <w:rFonts w:ascii="Times New Roman" w:hAnsi="Times New Roman"/>
          <w:sz w:val="24"/>
          <w:szCs w:val="24"/>
        </w:rPr>
      </w:pPr>
    </w:p>
    <w:p w14:paraId="2553E336">
      <w:pPr>
        <w:pStyle w:val="12"/>
        <w:jc w:val="both"/>
        <w:rPr>
          <w:color w:val="auto"/>
        </w:rPr>
      </w:pPr>
      <w:r>
        <w:rPr>
          <w:color w:val="auto"/>
        </w:rPr>
        <w:t>2.  Povinnosti žáků:</w:t>
      </w:r>
    </w:p>
    <w:p w14:paraId="71599529">
      <w:pPr>
        <w:pStyle w:val="12"/>
        <w:jc w:val="both"/>
        <w:rPr>
          <w:color w:val="auto"/>
        </w:rPr>
      </w:pPr>
      <w:r>
        <w:rPr>
          <w:color w:val="auto"/>
        </w:rPr>
        <w:t>a) Žáci jsou povinni se řádně vzdělávat, jak prezenční, tak distanční formou výuky.</w:t>
      </w:r>
    </w:p>
    <w:p w14:paraId="486EC3BA">
      <w:pPr>
        <w:pStyle w:val="12"/>
        <w:jc w:val="both"/>
        <w:rPr>
          <w:color w:val="auto"/>
        </w:rPr>
      </w:pPr>
      <w:r>
        <w:rPr>
          <w:color w:val="auto"/>
        </w:rPr>
        <w:t xml:space="preserve">b) Žáci by měli být dle svých možností a schopností v případě mimořádných opatření vybaveni ochrannými prostředky dýchacích cest (roušky) a používat je předepsaným způsobem. </w:t>
      </w:r>
    </w:p>
    <w:p w14:paraId="34933420">
      <w:pPr>
        <w:spacing w:after="0" w:line="240" w:lineRule="auto"/>
        <w:jc w:val="both"/>
        <w:rPr>
          <w:rFonts w:ascii="Times New Roman" w:hAnsi="Times New Roman"/>
          <w:sz w:val="24"/>
          <w:szCs w:val="24"/>
        </w:rPr>
      </w:pPr>
      <w:r>
        <w:rPr>
          <w:rFonts w:ascii="Times New Roman" w:hAnsi="Times New Roman"/>
          <w:sz w:val="24"/>
          <w:szCs w:val="24"/>
        </w:rPr>
        <w:t>c) Žáci mají v rámci distanční výuky své povinnosti:</w:t>
      </w:r>
    </w:p>
    <w:p w14:paraId="74DB2DE9">
      <w:pPr>
        <w:numPr>
          <w:ilvl w:val="0"/>
          <w:numId w:val="15"/>
        </w:numPr>
        <w:spacing w:after="0" w:line="240" w:lineRule="auto"/>
        <w:jc w:val="both"/>
        <w:rPr>
          <w:rFonts w:ascii="Times New Roman" w:hAnsi="Times New Roman"/>
          <w:sz w:val="24"/>
          <w:szCs w:val="24"/>
        </w:rPr>
      </w:pPr>
      <w:r>
        <w:rPr>
          <w:rFonts w:ascii="Times New Roman" w:hAnsi="Times New Roman"/>
          <w:sz w:val="24"/>
          <w:szCs w:val="24"/>
        </w:rPr>
        <w:t>Vypracovávat pracovní listy nebo zadané úkoly a následně je odevzdat pedagogovi, který mu jej zadal.</w:t>
      </w:r>
    </w:p>
    <w:p w14:paraId="4337F79B">
      <w:pPr>
        <w:numPr>
          <w:ilvl w:val="0"/>
          <w:numId w:val="15"/>
        </w:numPr>
        <w:spacing w:after="0" w:line="240" w:lineRule="auto"/>
        <w:jc w:val="both"/>
        <w:rPr>
          <w:rFonts w:ascii="Times New Roman" w:hAnsi="Times New Roman"/>
          <w:sz w:val="24"/>
          <w:szCs w:val="24"/>
        </w:rPr>
      </w:pPr>
      <w:r>
        <w:rPr>
          <w:rFonts w:ascii="Times New Roman" w:hAnsi="Times New Roman"/>
          <w:sz w:val="24"/>
          <w:szCs w:val="24"/>
        </w:rPr>
        <w:t>Plnit své povinnosti včas ve stanovené době a řádně. Většinou tato doba bude určena pedagogem, který práci zadal.</w:t>
      </w:r>
    </w:p>
    <w:p w14:paraId="1D078E76">
      <w:pPr>
        <w:numPr>
          <w:ilvl w:val="0"/>
          <w:numId w:val="15"/>
        </w:numPr>
        <w:spacing w:after="0" w:line="240" w:lineRule="auto"/>
        <w:jc w:val="both"/>
        <w:rPr>
          <w:rFonts w:ascii="Times New Roman" w:hAnsi="Times New Roman"/>
          <w:sz w:val="24"/>
          <w:szCs w:val="24"/>
        </w:rPr>
      </w:pPr>
      <w:r>
        <w:rPr>
          <w:rFonts w:ascii="Times New Roman" w:hAnsi="Times New Roman"/>
          <w:sz w:val="24"/>
          <w:szCs w:val="24"/>
        </w:rPr>
        <w:t>Dodržet hygienická opatření při vstupu na území školy a kontaktu s druhou osobou.</w:t>
      </w:r>
    </w:p>
    <w:p w14:paraId="54024133">
      <w:pPr>
        <w:spacing w:after="0" w:line="240" w:lineRule="auto"/>
        <w:jc w:val="both"/>
        <w:rPr>
          <w:rFonts w:ascii="Times New Roman" w:hAnsi="Times New Roman"/>
          <w:sz w:val="24"/>
          <w:szCs w:val="24"/>
        </w:rPr>
      </w:pPr>
    </w:p>
    <w:p w14:paraId="6A055BDB">
      <w:pPr>
        <w:spacing w:after="0" w:line="240" w:lineRule="auto"/>
        <w:jc w:val="both"/>
        <w:rPr>
          <w:rFonts w:ascii="Times New Roman" w:hAnsi="Times New Roman"/>
          <w:sz w:val="24"/>
          <w:szCs w:val="24"/>
        </w:rPr>
      </w:pPr>
      <w:r>
        <w:rPr>
          <w:rFonts w:ascii="Times New Roman" w:hAnsi="Times New Roman"/>
          <w:sz w:val="24"/>
          <w:szCs w:val="24"/>
        </w:rPr>
        <w:t>3. Povinnosti zákonných zástupců:</w:t>
      </w:r>
    </w:p>
    <w:p w14:paraId="5F11BA1A">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t>Komunikovat se školou. Komunikace prostřednictvím e-mailu, telefonu – SMS, osobně v den úředních hodin.</w:t>
      </w:r>
    </w:p>
    <w:p w14:paraId="178D0806">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t>Dohlížet na plnění distanční výuky, v případě, že se vyskytne nějaký problém, který by narušoval dosavadní plnění distanční výuky, informovat třídního učitele.</w:t>
      </w:r>
    </w:p>
    <w:p w14:paraId="6A9304FA">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t>Pokud je to možné, poskytnout svému dítěti (žáku školy) přístup k internetu (PC, mobil), k jiným zdrojům informací (knihy).</w:t>
      </w:r>
    </w:p>
    <w:p w14:paraId="3C11A3F7">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t xml:space="preserve">Poskytnout takové podmínky, aby žák mohl své povinnosti v rámci distanční výuky plnit včas a řádně. </w:t>
      </w:r>
    </w:p>
    <w:p w14:paraId="7AA48A88">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t>Omlouvat nepřítomnost účasti v distančním vzdělávání stejně jako v prezenčním vzdělávání (do 3 dnů po začátku absence).</w:t>
      </w:r>
    </w:p>
    <w:p w14:paraId="1F4F033A">
      <w:pPr>
        <w:spacing w:after="0" w:line="240" w:lineRule="auto"/>
        <w:jc w:val="both"/>
        <w:rPr>
          <w:rFonts w:ascii="Times New Roman" w:hAnsi="Times New Roman"/>
          <w:sz w:val="24"/>
          <w:szCs w:val="24"/>
        </w:rPr>
      </w:pPr>
    </w:p>
    <w:p w14:paraId="1BFAC778">
      <w:pPr>
        <w:spacing w:after="0" w:line="240" w:lineRule="auto"/>
        <w:jc w:val="both"/>
        <w:rPr>
          <w:rFonts w:ascii="Times New Roman" w:hAnsi="Times New Roman"/>
          <w:sz w:val="24"/>
          <w:szCs w:val="24"/>
        </w:rPr>
      </w:pPr>
      <w:r>
        <w:rPr>
          <w:rFonts w:ascii="Times New Roman" w:hAnsi="Times New Roman"/>
          <w:sz w:val="24"/>
          <w:szCs w:val="24"/>
        </w:rPr>
        <w:t>4.  Pedagog je povinen:</w:t>
      </w:r>
    </w:p>
    <w:p w14:paraId="67833C9F">
      <w:pPr>
        <w:numPr>
          <w:ilvl w:val="0"/>
          <w:numId w:val="17"/>
        </w:numPr>
        <w:spacing w:after="0" w:line="240" w:lineRule="auto"/>
        <w:jc w:val="both"/>
        <w:rPr>
          <w:rFonts w:ascii="Times New Roman" w:hAnsi="Times New Roman"/>
          <w:sz w:val="24"/>
          <w:szCs w:val="24"/>
        </w:rPr>
      </w:pPr>
      <w:r>
        <w:rPr>
          <w:rFonts w:ascii="Times New Roman" w:hAnsi="Times New Roman"/>
          <w:sz w:val="24"/>
          <w:szCs w:val="24"/>
        </w:rPr>
        <w:t>Připravit výukové materiály pro distanční výuku, materiály následně poskytne žákům v takové podobě, aby s nimi žák mohl pracovat.</w:t>
      </w:r>
    </w:p>
    <w:p w14:paraId="3EBDB807">
      <w:pPr>
        <w:numPr>
          <w:ilvl w:val="0"/>
          <w:numId w:val="17"/>
        </w:numPr>
        <w:spacing w:after="0" w:line="240" w:lineRule="auto"/>
        <w:jc w:val="both"/>
        <w:rPr>
          <w:rFonts w:ascii="Times New Roman" w:hAnsi="Times New Roman"/>
          <w:sz w:val="24"/>
          <w:szCs w:val="24"/>
        </w:rPr>
      </w:pPr>
      <w:r>
        <w:rPr>
          <w:rFonts w:ascii="Times New Roman" w:hAnsi="Times New Roman"/>
          <w:sz w:val="24"/>
          <w:szCs w:val="24"/>
        </w:rPr>
        <w:t>Poskytnout materiály lze pomocí e-mailu nebo osobního předání ve škole v rámci úředních hodin.</w:t>
      </w:r>
    </w:p>
    <w:p w14:paraId="05523EEA">
      <w:pPr>
        <w:numPr>
          <w:ilvl w:val="0"/>
          <w:numId w:val="17"/>
        </w:numPr>
        <w:spacing w:after="0" w:line="240" w:lineRule="auto"/>
        <w:jc w:val="both"/>
        <w:rPr>
          <w:rFonts w:ascii="Times New Roman" w:hAnsi="Times New Roman"/>
          <w:sz w:val="24"/>
          <w:szCs w:val="24"/>
        </w:rPr>
      </w:pPr>
      <w:r>
        <w:rPr>
          <w:rFonts w:ascii="Times New Roman" w:hAnsi="Times New Roman"/>
          <w:sz w:val="24"/>
          <w:szCs w:val="24"/>
        </w:rPr>
        <w:t>Pravidelné zadávat úkoly jednou týdně, opět takovou formou, aby žák úkol mohl vypracovat; tedy e-mailem, osobním předáním v rámci konzultačních hodin.</w:t>
      </w:r>
    </w:p>
    <w:p w14:paraId="7DF18857">
      <w:pPr>
        <w:numPr>
          <w:ilvl w:val="0"/>
          <w:numId w:val="17"/>
        </w:numPr>
        <w:spacing w:after="0" w:line="240" w:lineRule="auto"/>
        <w:jc w:val="both"/>
        <w:rPr>
          <w:rFonts w:ascii="Times New Roman" w:hAnsi="Times New Roman"/>
          <w:sz w:val="24"/>
          <w:szCs w:val="24"/>
        </w:rPr>
      </w:pPr>
      <w:r>
        <w:rPr>
          <w:rFonts w:ascii="Times New Roman" w:hAnsi="Times New Roman"/>
          <w:sz w:val="24"/>
          <w:szCs w:val="24"/>
        </w:rPr>
        <w:t>Zajistit, aby každý žák byl informován o tom, jak zadanou práci vypracovat, do kdy ji odevzdat a kam a jakou formou může zadanou práci odevzdat. Informace jsou podávány při zadávání práce distanční výuky.</w:t>
      </w:r>
    </w:p>
    <w:p w14:paraId="3666743A">
      <w:pPr>
        <w:numPr>
          <w:ilvl w:val="0"/>
          <w:numId w:val="17"/>
        </w:numPr>
        <w:spacing w:after="0" w:line="240" w:lineRule="auto"/>
        <w:jc w:val="both"/>
        <w:rPr>
          <w:rFonts w:ascii="Times New Roman" w:hAnsi="Times New Roman"/>
          <w:sz w:val="24"/>
          <w:szCs w:val="24"/>
        </w:rPr>
      </w:pPr>
      <w:r>
        <w:rPr>
          <w:rFonts w:ascii="Times New Roman" w:hAnsi="Times New Roman"/>
          <w:sz w:val="24"/>
          <w:szCs w:val="24"/>
        </w:rPr>
        <w:t>Formu odevzdávání úkolů a pracovních materiálů určit buď v elektronické podobě, tedy na email, nebo osobně v rámci úředních či konzultačních hodin.</w:t>
      </w:r>
    </w:p>
    <w:p w14:paraId="068E1616">
      <w:pPr>
        <w:pStyle w:val="12"/>
        <w:jc w:val="both"/>
        <w:rPr>
          <w:color w:val="auto"/>
        </w:rPr>
      </w:pPr>
    </w:p>
    <w:p w14:paraId="5D242AB8">
      <w:pPr>
        <w:pStyle w:val="12"/>
        <w:jc w:val="both"/>
        <w:rPr>
          <w:b/>
          <w:color w:val="auto"/>
        </w:rPr>
      </w:pPr>
      <w:r>
        <w:rPr>
          <w:b/>
          <w:color w:val="auto"/>
        </w:rPr>
        <w:t xml:space="preserve">5. Režim </w:t>
      </w:r>
    </w:p>
    <w:p w14:paraId="097E9F1F">
      <w:pPr>
        <w:pStyle w:val="12"/>
        <w:jc w:val="both"/>
        <w:rPr>
          <w:color w:val="auto"/>
        </w:rPr>
      </w:pPr>
      <w:r>
        <w:rPr>
          <w:color w:val="auto"/>
        </w:rPr>
        <w:t>Režim vyučovacích hodin a přestávek, rozvrh při prezenční výuce, rozdělení žáků do tříd se nevztahuje na distanční vzdělávání.</w:t>
      </w:r>
    </w:p>
    <w:p w14:paraId="2ADE9BFA">
      <w:pPr>
        <w:pStyle w:val="12"/>
        <w:jc w:val="both"/>
        <w:rPr>
          <w:color w:val="auto"/>
        </w:rPr>
      </w:pPr>
      <w:r>
        <w:rPr>
          <w:color w:val="auto"/>
        </w:rPr>
        <w:t>Při distančním vzdělávání jsou respektována specifika tohoto způsobu vzdělávání – odlišné technické vybavení, možnosti žáků, náročnost při práci s počítačem, prostředí vzdělávání doma, …</w:t>
      </w:r>
    </w:p>
    <w:p w14:paraId="6E1275F8">
      <w:pPr>
        <w:pStyle w:val="12"/>
        <w:jc w:val="both"/>
        <w:rPr>
          <w:color w:val="auto"/>
        </w:rPr>
      </w:pPr>
      <w:r>
        <w:rPr>
          <w:color w:val="auto"/>
        </w:rPr>
        <w:t>Délku výuky a přestávek stanovuje pedagog při distančním vzdělávání podle charakteru činností a s přihlédnutí základním fyziologickým potřebám žáků, jejich schopnostem a reakcím.</w:t>
      </w:r>
    </w:p>
    <w:p w14:paraId="5FB3A1A6">
      <w:pPr>
        <w:pStyle w:val="12"/>
        <w:jc w:val="both"/>
        <w:rPr>
          <w:color w:val="auto"/>
        </w:rPr>
      </w:pPr>
      <w:r>
        <w:rPr>
          <w:color w:val="auto"/>
        </w:rPr>
        <w:t xml:space="preserve"> </w:t>
      </w:r>
    </w:p>
    <w:p w14:paraId="1BBF1FA0">
      <w:pPr>
        <w:pStyle w:val="12"/>
        <w:jc w:val="both"/>
        <w:rPr>
          <w:b/>
          <w:color w:val="auto"/>
        </w:rPr>
      </w:pPr>
      <w:r>
        <w:rPr>
          <w:b/>
          <w:color w:val="auto"/>
        </w:rPr>
        <w:t>6. Hodnocení výsledků vzdělávání</w:t>
      </w:r>
    </w:p>
    <w:p w14:paraId="70D12895">
      <w:pPr>
        <w:pStyle w:val="12"/>
        <w:jc w:val="both"/>
        <w:rPr>
          <w:color w:val="auto"/>
        </w:rPr>
      </w:pPr>
      <w:r>
        <w:rPr>
          <w:color w:val="auto"/>
        </w:rPr>
        <w:t xml:space="preserve">Při distančním vzdělávání zajišťovaném jakoukoli formou, žák vždy dostane zpětnou vazbu o výsledcích svého vzdělávání a plnění zadaných úkolů. </w:t>
      </w:r>
    </w:p>
    <w:p w14:paraId="467EB585">
      <w:pPr>
        <w:pStyle w:val="12"/>
        <w:jc w:val="both"/>
        <w:rPr>
          <w:color w:val="auto"/>
        </w:rPr>
      </w:pPr>
      <w:r>
        <w:rPr>
          <w:color w:val="auto"/>
        </w:rPr>
        <w:t>Výsledky práce žáka jsou ukládány ve formě osobního portfolia, listinné, digitální podobě.</w:t>
      </w:r>
    </w:p>
    <w:p w14:paraId="73B8346C">
      <w:pPr>
        <w:pStyle w:val="12"/>
        <w:jc w:val="both"/>
        <w:rPr>
          <w:color w:val="auto"/>
        </w:rPr>
      </w:pPr>
    </w:p>
    <w:p w14:paraId="4D305DAC">
      <w:pPr>
        <w:pStyle w:val="12"/>
        <w:jc w:val="both"/>
        <w:rPr>
          <w:b/>
          <w:color w:val="auto"/>
        </w:rPr>
      </w:pPr>
      <w:r>
        <w:rPr>
          <w:b/>
          <w:color w:val="auto"/>
        </w:rPr>
        <w:t>7. Podmínky zacházení s majetkem školy</w:t>
      </w:r>
    </w:p>
    <w:p w14:paraId="39CDA338">
      <w:pPr>
        <w:pStyle w:val="12"/>
        <w:jc w:val="both"/>
        <w:rPr>
          <w:color w:val="auto"/>
        </w:rPr>
      </w:pPr>
      <w:r>
        <w:rPr>
          <w:color w:val="auto"/>
        </w:rPr>
        <w:t>V případě přechodu na formu distančního vzdělávání mohou být žákům zapůjčeny technické prostředky školy pro digitální komunikaci. Tento majetek je zapůjčen uzavřením smlouvy o výpůjčce.</w:t>
      </w:r>
    </w:p>
    <w:p w14:paraId="19B90703">
      <w:pPr>
        <w:pStyle w:val="12"/>
        <w:jc w:val="both"/>
        <w:rPr>
          <w:color w:val="auto"/>
        </w:rPr>
      </w:pPr>
    </w:p>
    <w:p w14:paraId="7C004DD4">
      <w:pPr>
        <w:spacing w:after="0" w:line="240" w:lineRule="auto"/>
        <w:jc w:val="both"/>
        <w:rPr>
          <w:rFonts w:ascii="Times New Roman" w:hAnsi="Times New Roman"/>
          <w:sz w:val="24"/>
          <w:szCs w:val="24"/>
        </w:rPr>
      </w:pPr>
      <w:r>
        <w:rPr>
          <w:rFonts w:ascii="Times New Roman" w:hAnsi="Times New Roman"/>
          <w:b/>
          <w:sz w:val="24"/>
          <w:szCs w:val="24"/>
        </w:rPr>
        <w:t>8. Domácí úkoly a jejich hodnocení</w:t>
      </w:r>
    </w:p>
    <w:p w14:paraId="09681D2D">
      <w:pPr>
        <w:spacing w:after="0" w:line="240" w:lineRule="auto"/>
        <w:jc w:val="both"/>
        <w:rPr>
          <w:rFonts w:ascii="Times New Roman" w:hAnsi="Times New Roman"/>
          <w:sz w:val="24"/>
          <w:szCs w:val="24"/>
        </w:rPr>
      </w:pPr>
      <w:r>
        <w:rPr>
          <w:rFonts w:ascii="Times New Roman" w:hAnsi="Times New Roman"/>
          <w:sz w:val="24"/>
          <w:szCs w:val="24"/>
        </w:rPr>
        <w:t>Vyučující jsou oprávněni zadávat žákům domácí úkoly a vyžadovat jejich vypracování při dodržování těchto zásad:</w:t>
      </w:r>
    </w:p>
    <w:p w14:paraId="3C1E0C14">
      <w:pPr>
        <w:numPr>
          <w:ilvl w:val="0"/>
          <w:numId w:val="18"/>
        </w:numPr>
        <w:spacing w:after="0" w:line="240" w:lineRule="auto"/>
        <w:jc w:val="both"/>
        <w:rPr>
          <w:rFonts w:ascii="Times New Roman" w:hAnsi="Times New Roman"/>
          <w:sz w:val="24"/>
          <w:szCs w:val="24"/>
        </w:rPr>
      </w:pPr>
      <w:r>
        <w:rPr>
          <w:rFonts w:ascii="Times New Roman" w:hAnsi="Times New Roman"/>
          <w:sz w:val="24"/>
          <w:szCs w:val="24"/>
        </w:rPr>
        <w:t>Vyučující zohledňuje odlišné vzdělávací potřeby jednotlivců.</w:t>
      </w:r>
    </w:p>
    <w:p w14:paraId="5785DAE7">
      <w:pPr>
        <w:numPr>
          <w:ilvl w:val="0"/>
          <w:numId w:val="18"/>
        </w:numPr>
        <w:spacing w:after="0" w:line="240" w:lineRule="auto"/>
        <w:jc w:val="both"/>
        <w:rPr>
          <w:rFonts w:ascii="Times New Roman" w:hAnsi="Times New Roman"/>
          <w:sz w:val="24"/>
          <w:szCs w:val="24"/>
        </w:rPr>
      </w:pPr>
      <w:r>
        <w:rPr>
          <w:rFonts w:ascii="Times New Roman" w:hAnsi="Times New Roman"/>
          <w:sz w:val="24"/>
          <w:szCs w:val="24"/>
        </w:rPr>
        <w:t>Domácí úkoly jsou dobrovolné, především pro žáky, kteří je chápou jako prostředek k vlastnímu rozvoji.</w:t>
      </w:r>
    </w:p>
    <w:p w14:paraId="72A379AA">
      <w:pPr>
        <w:numPr>
          <w:ilvl w:val="0"/>
          <w:numId w:val="18"/>
        </w:numPr>
        <w:spacing w:after="0" w:line="240" w:lineRule="auto"/>
        <w:jc w:val="both"/>
        <w:rPr>
          <w:rFonts w:ascii="Times New Roman" w:hAnsi="Times New Roman"/>
          <w:sz w:val="24"/>
          <w:szCs w:val="24"/>
        </w:rPr>
      </w:pPr>
      <w:r>
        <w:rPr>
          <w:rFonts w:ascii="Times New Roman" w:hAnsi="Times New Roman"/>
          <w:sz w:val="24"/>
          <w:szCs w:val="24"/>
        </w:rPr>
        <w:t>Vyučující domácí úkoly vyhodnocuje a poskytuje žákovi zpětnou vazbu o správnosti jeho práce.</w:t>
      </w:r>
    </w:p>
    <w:p w14:paraId="2E1FED20">
      <w:pPr>
        <w:numPr>
          <w:ilvl w:val="0"/>
          <w:numId w:val="18"/>
        </w:numPr>
        <w:spacing w:after="0" w:line="240" w:lineRule="auto"/>
        <w:jc w:val="both"/>
        <w:rPr>
          <w:rFonts w:ascii="Times New Roman" w:hAnsi="Times New Roman"/>
          <w:sz w:val="24"/>
          <w:szCs w:val="24"/>
        </w:rPr>
      </w:pPr>
      <w:r>
        <w:rPr>
          <w:rFonts w:ascii="Times New Roman" w:hAnsi="Times New Roman"/>
          <w:sz w:val="24"/>
          <w:szCs w:val="24"/>
        </w:rPr>
        <w:t>Není vhodné domácí úkoly známkovat, a pokud se tak děje, hodnocení domácích úkolů nesmí mít rozhodující vliv na výslednou známku z daného předmětu na vysvědčení.</w:t>
      </w:r>
    </w:p>
    <w:p w14:paraId="0824CEDF">
      <w:pPr>
        <w:numPr>
          <w:ilvl w:val="0"/>
          <w:numId w:val="18"/>
        </w:numPr>
        <w:spacing w:after="0" w:line="240" w:lineRule="auto"/>
        <w:jc w:val="both"/>
        <w:rPr>
          <w:rFonts w:ascii="Times New Roman" w:hAnsi="Times New Roman"/>
          <w:sz w:val="24"/>
          <w:szCs w:val="24"/>
        </w:rPr>
      </w:pPr>
      <w:r>
        <w:rPr>
          <w:rFonts w:ascii="Times New Roman" w:hAnsi="Times New Roman"/>
          <w:sz w:val="24"/>
          <w:szCs w:val="24"/>
        </w:rPr>
        <w:t>Školním řádem je stanoven minimální počet známek z jednotlivých předmětů za pololetí, případné známky za domácí úkoly se do tohoto počtu nezahrnují.</w:t>
      </w:r>
    </w:p>
    <w:p w14:paraId="544FBEF9">
      <w:pPr>
        <w:numPr>
          <w:ilvl w:val="0"/>
          <w:numId w:val="18"/>
        </w:numPr>
        <w:spacing w:after="0" w:line="240" w:lineRule="auto"/>
        <w:jc w:val="both"/>
        <w:rPr>
          <w:rFonts w:ascii="Times New Roman" w:hAnsi="Times New Roman"/>
          <w:sz w:val="24"/>
          <w:szCs w:val="24"/>
        </w:rPr>
      </w:pPr>
      <w:r>
        <w:rPr>
          <w:rFonts w:ascii="Times New Roman" w:hAnsi="Times New Roman"/>
          <w:sz w:val="24"/>
          <w:szCs w:val="24"/>
        </w:rPr>
        <w:t>Hodnocení musí být motivující, nelze domácí úkoly nebo nevypracované domácí úkoly hodnotit známkou nedostatečná, protože takovéto hodnocení nevypovídá o míře dosažení vzdělávacích cílů.</w:t>
      </w:r>
    </w:p>
    <w:p w14:paraId="524F6F1B">
      <w:pPr>
        <w:pStyle w:val="12"/>
        <w:jc w:val="both"/>
        <w:rPr>
          <w:color w:val="auto"/>
        </w:rPr>
      </w:pPr>
    </w:p>
    <w:p w14:paraId="674DF313">
      <w:pPr>
        <w:pStyle w:val="12"/>
        <w:jc w:val="both"/>
        <w:rPr>
          <w:b/>
          <w:color w:val="auto"/>
        </w:rPr>
      </w:pPr>
      <w:r>
        <w:rPr>
          <w:b/>
          <w:color w:val="auto"/>
        </w:rPr>
        <w:t>9. Ochrana osobnosti ve škole (učitel, žák), ve které jsou pojmenovány práva a povinnosti ve vztahu k ochraně osobních údajů:</w:t>
      </w:r>
    </w:p>
    <w:p w14:paraId="28E16029">
      <w:pPr>
        <w:pStyle w:val="12"/>
        <w:jc w:val="both"/>
        <w:rPr>
          <w:color w:val="auto"/>
        </w:rPr>
      </w:pPr>
      <w:r>
        <w:rPr>
          <w:color w:val="auto"/>
        </w:rPr>
        <w:t>▪ povinnost zachovávat mlčenlivost pro pedagogy školy,</w:t>
      </w:r>
    </w:p>
    <w:p w14:paraId="4B6F3B56">
      <w:pPr>
        <w:pStyle w:val="12"/>
        <w:jc w:val="both"/>
        <w:rPr>
          <w:color w:val="auto"/>
        </w:rPr>
      </w:pPr>
      <w:r>
        <w:rPr>
          <w:color w:val="auto"/>
        </w:rPr>
        <w:t>▪ právo zákonných zástupců na přístup k osobním údajům,</w:t>
      </w:r>
    </w:p>
    <w:p w14:paraId="15E7D16F">
      <w:pPr>
        <w:pStyle w:val="12"/>
        <w:jc w:val="both"/>
        <w:rPr>
          <w:color w:val="auto"/>
        </w:rPr>
      </w:pPr>
      <w:r>
        <w:rPr>
          <w:color w:val="auto"/>
        </w:rPr>
        <w:t>▪ souhlas se zpracováváním osobních údajů,</w:t>
      </w:r>
    </w:p>
    <w:p w14:paraId="2479746F">
      <w:pPr>
        <w:pStyle w:val="12"/>
        <w:jc w:val="both"/>
        <w:rPr>
          <w:color w:val="auto"/>
        </w:rPr>
      </w:pPr>
      <w:r>
        <w:rPr>
          <w:color w:val="auto"/>
        </w:rPr>
        <w:t>▪ zákaz pořizování zvukových a obrazových záznamů osob bez jejich svolení.</w:t>
      </w:r>
    </w:p>
    <w:p w14:paraId="72992869">
      <w:pPr>
        <w:pStyle w:val="12"/>
        <w:jc w:val="both"/>
        <w:rPr>
          <w:color w:val="auto"/>
        </w:rPr>
      </w:pPr>
    </w:p>
    <w:p w14:paraId="3AEFE911">
      <w:pPr>
        <w:pStyle w:val="12"/>
        <w:jc w:val="both"/>
        <w:rPr>
          <w:color w:val="auto"/>
        </w:rPr>
      </w:pPr>
    </w:p>
    <w:p w14:paraId="588FBB60">
      <w:pPr>
        <w:pStyle w:val="12"/>
        <w:jc w:val="both"/>
        <w:rPr>
          <w:b/>
          <w:bCs/>
          <w:color w:val="auto"/>
        </w:rPr>
      </w:pPr>
      <w:r>
        <w:rPr>
          <w:b/>
          <w:bCs/>
          <w:color w:val="auto"/>
        </w:rPr>
        <w:t xml:space="preserve">Závěrečná ustanovení </w:t>
      </w:r>
    </w:p>
    <w:p w14:paraId="7432B60C">
      <w:pPr>
        <w:pStyle w:val="12"/>
        <w:jc w:val="both"/>
        <w:rPr>
          <w:color w:val="auto"/>
        </w:rPr>
      </w:pPr>
      <w:r>
        <w:rPr>
          <w:color w:val="auto"/>
        </w:rPr>
        <w:t xml:space="preserve">1. Tento školní řád je závazný pro všechny žáky a zaměstnance školy. </w:t>
      </w:r>
    </w:p>
    <w:p w14:paraId="34313509">
      <w:pPr>
        <w:pStyle w:val="12"/>
        <w:jc w:val="both"/>
        <w:rPr>
          <w:color w:val="auto"/>
        </w:rPr>
      </w:pPr>
    </w:p>
    <w:p w14:paraId="27F5B6FB">
      <w:pPr>
        <w:pStyle w:val="12"/>
        <w:jc w:val="both"/>
        <w:rPr>
          <w:color w:val="auto"/>
        </w:rPr>
      </w:pPr>
      <w:r>
        <w:rPr>
          <w:color w:val="auto"/>
        </w:rPr>
        <w:t xml:space="preserve">2. Přílohu školního řádu tvoří samostatná část Školního řádu - „Pravidla pro hodnocení výsledků vzdělávání žáků – klasifikační řád“. </w:t>
      </w:r>
    </w:p>
    <w:p w14:paraId="04BCB837">
      <w:pPr>
        <w:pStyle w:val="12"/>
        <w:jc w:val="both"/>
        <w:rPr>
          <w:color w:val="auto"/>
        </w:rPr>
      </w:pPr>
    </w:p>
    <w:p w14:paraId="0F88A01E">
      <w:pPr>
        <w:pStyle w:val="12"/>
        <w:jc w:val="both"/>
        <w:rPr>
          <w:color w:val="auto"/>
        </w:rPr>
      </w:pPr>
      <w:r>
        <w:rPr>
          <w:color w:val="auto"/>
        </w:rPr>
        <w:t xml:space="preserve">3. Přílohou školního řádu je rovněž vyhláška č. 263/2007 Sb., kterou se stanoví pracovní řád pro zaměstnance škol a školských zařízení zřízených MŠMT, krajem, obcí nebo dobrovolným svazkem obcí. </w:t>
      </w:r>
    </w:p>
    <w:p w14:paraId="6E9AFEC0">
      <w:pPr>
        <w:pStyle w:val="12"/>
        <w:jc w:val="both"/>
        <w:rPr>
          <w:color w:val="auto"/>
        </w:rPr>
      </w:pPr>
    </w:p>
    <w:p w14:paraId="5A1B4EAC">
      <w:pPr>
        <w:pStyle w:val="12"/>
        <w:jc w:val="both"/>
        <w:rPr>
          <w:color w:val="auto"/>
        </w:rPr>
      </w:pPr>
      <w:r>
        <w:rPr>
          <w:color w:val="auto"/>
        </w:rPr>
        <w:t xml:space="preserve">4. Ředitelka školy a zástupkyně ředitelky školy provádějí kontrolu provádění ustanovení této směrnice. </w:t>
      </w:r>
    </w:p>
    <w:p w14:paraId="2C9DAC9E">
      <w:pPr>
        <w:pStyle w:val="12"/>
        <w:jc w:val="both"/>
        <w:rPr>
          <w:color w:val="auto"/>
        </w:rPr>
      </w:pPr>
    </w:p>
    <w:p w14:paraId="50331EA9">
      <w:pPr>
        <w:pStyle w:val="12"/>
        <w:jc w:val="both"/>
        <w:rPr>
          <w:color w:val="auto"/>
        </w:rPr>
      </w:pPr>
      <w:r>
        <w:rPr>
          <w:color w:val="auto"/>
        </w:rPr>
        <w:t xml:space="preserve">5. Dnem nabytí účinnosti této směrnice se zrušuje předchozí znění této směrnice. </w:t>
      </w:r>
    </w:p>
    <w:p w14:paraId="7E5134C0">
      <w:pPr>
        <w:pStyle w:val="12"/>
        <w:jc w:val="both"/>
        <w:rPr>
          <w:color w:val="auto"/>
        </w:rPr>
      </w:pPr>
      <w:r>
        <w:rPr>
          <w:color w:val="auto"/>
        </w:rPr>
        <w:t xml:space="preserve">6. Podle § 30) zákona č. 561/2004 Sb., v platném znění, zveřejňuje ředitelka školy tento školní řád následujícím způsobem: </w:t>
      </w:r>
    </w:p>
    <w:p w14:paraId="4DB1FA62">
      <w:pPr>
        <w:pStyle w:val="12"/>
        <w:jc w:val="both"/>
        <w:rPr>
          <w:color w:val="auto"/>
        </w:rPr>
      </w:pPr>
      <w:r>
        <w:rPr>
          <w:color w:val="auto"/>
        </w:rPr>
        <w:t xml:space="preserve">a) vyvěšení ve sborovně školy </w:t>
      </w:r>
    </w:p>
    <w:p w14:paraId="4E58884D">
      <w:pPr>
        <w:pStyle w:val="12"/>
        <w:jc w:val="both"/>
        <w:rPr>
          <w:color w:val="auto"/>
        </w:rPr>
      </w:pPr>
      <w:r>
        <w:rPr>
          <w:color w:val="auto"/>
        </w:rPr>
        <w:t>b) vyvěšení na chodbě školy</w:t>
      </w:r>
    </w:p>
    <w:p w14:paraId="7F26C1C1">
      <w:pPr>
        <w:pStyle w:val="12"/>
        <w:jc w:val="both"/>
        <w:rPr>
          <w:color w:val="auto"/>
        </w:rPr>
      </w:pPr>
      <w:r>
        <w:rPr>
          <w:color w:val="auto"/>
        </w:rPr>
        <w:t xml:space="preserve">c) vyvěšení v učebnách </w:t>
      </w:r>
    </w:p>
    <w:p w14:paraId="79D3381D">
      <w:pPr>
        <w:pStyle w:val="12"/>
        <w:jc w:val="both"/>
        <w:rPr>
          <w:color w:val="auto"/>
        </w:rPr>
      </w:pPr>
      <w:r>
        <w:rPr>
          <w:color w:val="auto"/>
        </w:rPr>
        <w:t xml:space="preserve">c) webové stránky školy </w:t>
      </w:r>
    </w:p>
    <w:p w14:paraId="20B6CE9B">
      <w:pPr>
        <w:pStyle w:val="12"/>
        <w:jc w:val="both"/>
        <w:rPr>
          <w:color w:val="auto"/>
        </w:rPr>
      </w:pPr>
    </w:p>
    <w:p w14:paraId="4A56644E">
      <w:pPr>
        <w:pStyle w:val="12"/>
        <w:jc w:val="both"/>
        <w:rPr>
          <w:color w:val="auto"/>
        </w:rPr>
      </w:pPr>
      <w:r>
        <w:rPr>
          <w:color w:val="auto"/>
        </w:rPr>
        <w:t>7</w:t>
      </w:r>
      <w:r>
        <w:rPr>
          <w:color w:val="7030A0"/>
        </w:rPr>
        <w:t xml:space="preserve">. </w:t>
      </w:r>
      <w:r>
        <w:rPr>
          <w:color w:val="auto"/>
        </w:rPr>
        <w:t xml:space="preserve">Žáci školy byli s tímto řádem seznámeni třídními učiteli při třídnických hodinách, seznámení je zaznamenáno v elektronických třídních knihách. </w:t>
      </w:r>
    </w:p>
    <w:p w14:paraId="3EC2E41B">
      <w:pPr>
        <w:pStyle w:val="12"/>
        <w:jc w:val="both"/>
        <w:rPr>
          <w:color w:val="auto"/>
        </w:rPr>
      </w:pPr>
    </w:p>
    <w:p w14:paraId="2459EF59">
      <w:pPr>
        <w:pStyle w:val="12"/>
        <w:jc w:val="both"/>
        <w:rPr>
          <w:color w:val="auto"/>
        </w:rPr>
      </w:pPr>
      <w:r>
        <w:rPr>
          <w:color w:val="auto"/>
        </w:rPr>
        <w:t>8. Zákonní zástupci žáků byli informováni o vydání školního řádu a seznámeni s ním přes webové stránky školy a na třídní schůzce v příslušném školním roce.</w:t>
      </w:r>
    </w:p>
    <w:p w14:paraId="5BB2AB40">
      <w:pPr>
        <w:pStyle w:val="12"/>
        <w:jc w:val="both"/>
        <w:rPr>
          <w:color w:val="auto"/>
        </w:rPr>
      </w:pPr>
    </w:p>
    <w:p w14:paraId="4089B0C3">
      <w:pPr>
        <w:jc w:val="both"/>
        <w:rPr>
          <w:rFonts w:ascii="Times New Roman" w:hAnsi="Times New Roman"/>
          <w:sz w:val="24"/>
          <w:szCs w:val="24"/>
        </w:rPr>
      </w:pPr>
      <w:r>
        <w:rPr>
          <w:rFonts w:ascii="Times New Roman" w:hAnsi="Times New Roman"/>
          <w:sz w:val="24"/>
          <w:szCs w:val="24"/>
        </w:rPr>
        <w:t>9. Uložení směrnice v archivu školy se řídí Spisovým a skartačním řádem školy.</w:t>
      </w:r>
    </w:p>
    <w:p w14:paraId="0EBE3835">
      <w:pPr>
        <w:jc w:val="both"/>
        <w:rPr>
          <w:sz w:val="24"/>
          <w:szCs w:val="24"/>
        </w:rPr>
      </w:pPr>
      <w:r>
        <w:rPr>
          <w:rFonts w:ascii="Times New Roman" w:hAnsi="Times New Roman"/>
          <w:sz w:val="24"/>
          <w:szCs w:val="24"/>
        </w:rPr>
        <w:t>10.  Směrnice nabývá účinnosti dnem 1. 9. 2025</w:t>
      </w:r>
    </w:p>
    <w:p w14:paraId="7E966637">
      <w:pPr>
        <w:spacing w:after="0"/>
        <w:jc w:val="both"/>
        <w:rPr>
          <w:rFonts w:ascii="Times New Roman" w:hAnsi="Times New Roman"/>
          <w:sz w:val="24"/>
          <w:szCs w:val="24"/>
        </w:rPr>
      </w:pPr>
      <w:r>
        <w:rPr>
          <w:rFonts w:ascii="Times New Roman" w:hAnsi="Times New Roman"/>
          <w:sz w:val="24"/>
          <w:szCs w:val="24"/>
        </w:rPr>
        <w:t>V Dobříši dne 1. 9. 2025</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Mgr. Michaela Fejtová Krajská</w:t>
      </w:r>
    </w:p>
    <w:p w14:paraId="77902374">
      <w:pPr>
        <w:spacing w:after="0"/>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 xml:space="preserve">       ředitelka školy</w:t>
      </w:r>
    </w:p>
    <w:p w14:paraId="09D00703">
      <w:pPr>
        <w:pStyle w:val="7"/>
      </w:pPr>
      <w:r>
        <w:drawing>
          <wp:anchor distT="0" distB="0" distL="114300" distR="114300" simplePos="0" relativeHeight="251661312" behindDoc="1" locked="0" layoutInCell="1" allowOverlap="1">
            <wp:simplePos x="0" y="0"/>
            <wp:positionH relativeFrom="column">
              <wp:posOffset>-375920</wp:posOffset>
            </wp:positionH>
            <wp:positionV relativeFrom="paragraph">
              <wp:posOffset>-165735</wp:posOffset>
            </wp:positionV>
            <wp:extent cx="1047750" cy="911225"/>
            <wp:effectExtent l="0" t="0" r="0" b="0"/>
            <wp:wrapTight wrapText="bothSides">
              <wp:wrapPolygon>
                <wp:start x="0" y="0"/>
                <wp:lineTo x="0" y="21224"/>
                <wp:lineTo x="21207" y="21224"/>
                <wp:lineTo x="21207" y="0"/>
                <wp:lineTo x="0" y="0"/>
              </wp:wrapPolygon>
            </wp:wrapTight>
            <wp:docPr id="3" name="Obrázek 3" descr="F:\PRETEC_UG_2.0\LOGO ŠKOLY\K použití\Logo školy 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ek 3" descr="F:\PRETEC_UG_2.0\LOGO ŠKOLY\K použití\Logo školy 2a.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047750" cy="911225"/>
                    </a:xfrm>
                    <a:prstGeom prst="rect">
                      <a:avLst/>
                    </a:prstGeom>
                    <a:noFill/>
                    <a:ln>
                      <a:noFill/>
                    </a:ln>
                  </pic:spPr>
                </pic:pic>
              </a:graphicData>
            </a:graphic>
          </wp:anchor>
        </w:drawing>
      </w:r>
    </w:p>
    <w:p w14:paraId="63A00EE2">
      <w:pPr>
        <w:pStyle w:val="7"/>
        <w:rPr>
          <w:rFonts w:ascii="Times New Roman" w:hAnsi="Times New Roman"/>
          <w:b/>
          <w:sz w:val="24"/>
          <w:szCs w:val="24"/>
        </w:rPr>
      </w:pPr>
      <w:r>
        <w:rPr>
          <w:rFonts w:ascii="Times New Roman" w:hAnsi="Times New Roman"/>
        </w:rPr>
        <w:t xml:space="preserve">                             </w:t>
      </w:r>
      <w:r>
        <w:rPr>
          <w:rFonts w:ascii="Times New Roman" w:hAnsi="Times New Roman"/>
          <w:b/>
          <w:sz w:val="24"/>
          <w:szCs w:val="24"/>
        </w:rPr>
        <w:t>ZÁKLADNÍ ŠKOLA DOBŘÍŠ, LIDICKÁ 384</w:t>
      </w:r>
    </w:p>
    <w:p w14:paraId="2588E8A4">
      <w:pPr>
        <w:pStyle w:val="7"/>
        <w:rPr>
          <w:rFonts w:ascii="Times New Roman" w:hAnsi="Times New Roman"/>
          <w:b/>
          <w:sz w:val="24"/>
          <w:szCs w:val="24"/>
        </w:rPr>
      </w:pPr>
      <w:r>
        <w:rPr>
          <w:rFonts w:ascii="Times New Roman" w:hAnsi="Times New Roman"/>
          <w:b/>
          <w:sz w:val="24"/>
          <w:szCs w:val="24"/>
        </w:rPr>
        <w:t xml:space="preserve">                                               263 01 DOBŘÍŠ</w:t>
      </w:r>
    </w:p>
    <w:p w14:paraId="6D6E677C">
      <w:pPr>
        <w:pStyle w:val="7"/>
        <w:rPr>
          <w:rFonts w:ascii="Times New Roman" w:hAnsi="Times New Roman"/>
          <w:sz w:val="24"/>
          <w:szCs w:val="24"/>
        </w:rPr>
      </w:pPr>
      <w:r>
        <w:rPr>
          <w:rFonts w:ascii="Times New Roman" w:hAnsi="Times New Roman"/>
          <w:sz w:val="24"/>
          <w:szCs w:val="24"/>
        </w:rPr>
        <w:t xml:space="preserve">                       tel.: 318 521 171, spec.dobris</w:t>
      </w:r>
      <w:r>
        <w:rPr>
          <w:rFonts w:ascii="Times New Roman" w:hAnsi="Times New Roman"/>
          <w:sz w:val="24"/>
          <w:szCs w:val="24"/>
          <w:lang w:eastAsia="cs-CZ"/>
        </w:rPr>
        <w:t>@zs</w:t>
      </w:r>
      <w:r>
        <w:rPr>
          <w:rFonts w:ascii="Times New Roman" w:hAnsi="Times New Roman"/>
          <w:sz w:val="24"/>
          <w:szCs w:val="24"/>
        </w:rPr>
        <w:t xml:space="preserve">dobrislidicka.cz, </w:t>
      </w:r>
    </w:p>
    <w:p w14:paraId="6993FF2A">
      <w:pPr>
        <w:pStyle w:val="7"/>
        <w:rPr>
          <w:rFonts w:ascii="Times New Roman" w:hAnsi="Times New Roman"/>
          <w:sz w:val="24"/>
          <w:szCs w:val="24"/>
          <w:lang w:val="en-US"/>
        </w:rPr>
      </w:pPr>
      <w:r>
        <w:rPr>
          <w:rFonts w:ascii="Times New Roman" w:hAnsi="Times New Roman"/>
          <w:sz w:val="24"/>
          <w:szCs w:val="24"/>
          <w:lang w:val="en-US"/>
        </w:rPr>
        <w:t xml:space="preserve">                     </w:t>
      </w:r>
      <w:r>
        <w:fldChar w:fldCharType="begin"/>
      </w:r>
      <w:r>
        <w:instrText xml:space="preserve"> HYPERLINK "http://www.zsdobris-lidicka.cz" \h </w:instrText>
      </w:r>
      <w:r>
        <w:fldChar w:fldCharType="separate"/>
      </w:r>
      <w:r>
        <w:rPr>
          <w:rStyle w:val="8"/>
          <w:rFonts w:ascii="Times New Roman" w:hAnsi="Times New Roman"/>
          <w:sz w:val="24"/>
          <w:szCs w:val="24"/>
          <w:lang w:val="en-US"/>
        </w:rPr>
        <w:t>www.zsdobris-lidicka.cz</w:t>
      </w:r>
      <w:r>
        <w:rPr>
          <w:rStyle w:val="8"/>
          <w:rFonts w:ascii="Times New Roman" w:hAnsi="Times New Roman"/>
          <w:sz w:val="24"/>
          <w:szCs w:val="24"/>
          <w:lang w:val="en-US"/>
        </w:rPr>
        <w:fldChar w:fldCharType="end"/>
      </w:r>
      <w:r>
        <w:rPr>
          <w:rFonts w:ascii="Times New Roman" w:hAnsi="Times New Roman"/>
          <w:sz w:val="24"/>
          <w:szCs w:val="24"/>
          <w:lang w:val="en-US"/>
        </w:rPr>
        <w:t>, datová schránka: he3dp8i</w:t>
      </w:r>
    </w:p>
    <w:p w14:paraId="2EC17BFF">
      <w:pPr>
        <w:spacing w:after="0"/>
        <w:jc w:val="both"/>
        <w:rPr>
          <w:rFonts w:ascii="Times New Roman" w:hAnsi="Times New Roman"/>
          <w:b/>
          <w:sz w:val="24"/>
          <w:szCs w:val="24"/>
        </w:rPr>
      </w:pPr>
    </w:p>
    <w:p w14:paraId="71F05093">
      <w:pPr>
        <w:spacing w:after="0"/>
        <w:jc w:val="both"/>
        <w:rPr>
          <w:rFonts w:ascii="Times New Roman" w:hAnsi="Times New Roman"/>
          <w:b/>
          <w:sz w:val="24"/>
          <w:szCs w:val="24"/>
        </w:rPr>
      </w:pPr>
      <w:bookmarkStart w:id="0" w:name="_GoBack"/>
      <w:bookmarkEnd w:id="0"/>
    </w:p>
    <w:p w14:paraId="0D75BF20">
      <w:pPr>
        <w:pStyle w:val="9"/>
        <w:keepNext w:val="0"/>
        <w:keepLines w:val="0"/>
        <w:widowControl/>
        <w:suppressLineNumbers w:val="0"/>
        <w:spacing w:before="0" w:beforeAutospacing="0" w:after="0" w:afterAutospacing="0" w:line="271" w:lineRule="auto"/>
        <w:ind w:left="0" w:right="0"/>
        <w:jc w:val="both"/>
        <w:rPr>
          <w:rFonts w:hint="default" w:ascii="Times New Roman" w:hAnsi="Times New Roman" w:cs="Times New Roman"/>
          <w:b/>
          <w:bCs/>
          <w:sz w:val="26"/>
          <w:szCs w:val="26"/>
          <w:lang/>
        </w:rPr>
      </w:pPr>
      <w:r>
        <w:rPr>
          <w:rFonts w:hint="default" w:ascii="Times New Roman" w:hAnsi="Times New Roman" w:eastAsia="Times New Roman" w:cs="Times New Roman"/>
          <w:b/>
          <w:bCs/>
          <w:kern w:val="0"/>
          <w:sz w:val="26"/>
          <w:szCs w:val="26"/>
          <w:lang w:eastAsia="zh-CN" w:bidi="ar"/>
        </w:rPr>
        <w:t>Dodatek č. 1 ke školnímu řádu, platnost od 9. 3. 2026</w:t>
      </w:r>
    </w:p>
    <w:p w14:paraId="61A7419E">
      <w:pPr>
        <w:pStyle w:val="9"/>
        <w:keepNext w:val="0"/>
        <w:keepLines w:val="0"/>
        <w:widowControl/>
        <w:suppressLineNumbers w:val="0"/>
        <w:spacing w:before="0" w:beforeAutospacing="0" w:after="0" w:afterAutospacing="0" w:line="271" w:lineRule="auto"/>
        <w:ind w:left="0" w:right="0"/>
        <w:jc w:val="both"/>
        <w:rPr>
          <w:rFonts w:hint="default" w:ascii="Times New Roman" w:hAnsi="Times New Roman" w:cs="Times New Roman"/>
          <w:b/>
          <w:bCs/>
          <w:sz w:val="26"/>
          <w:szCs w:val="26"/>
          <w:lang/>
        </w:rPr>
      </w:pPr>
    </w:p>
    <w:p w14:paraId="294D3307">
      <w:pPr>
        <w:keepNext w:val="0"/>
        <w:keepLines w:val="0"/>
        <w:widowControl/>
        <w:suppressLineNumbers w:val="0"/>
        <w:spacing w:before="0" w:beforeAutospacing="0" w:after="0" w:afterAutospacing="0" w:line="240" w:lineRule="auto"/>
        <w:ind w:left="0" w:right="0"/>
        <w:jc w:val="both"/>
        <w:outlineLvl w:val="2"/>
        <w:rPr>
          <w:rFonts w:hint="default" w:ascii="Times New Roman" w:hAnsi="Times New Roman" w:eastAsia="Times New Roman" w:cs="Times New Roman"/>
          <w:b/>
          <w:bCs/>
          <w:sz w:val="26"/>
          <w:szCs w:val="26"/>
          <w:lang/>
        </w:rPr>
      </w:pPr>
      <w:r>
        <w:rPr>
          <w:rFonts w:hint="default" w:ascii="Times New Roman" w:hAnsi="Times New Roman" w:eastAsia="Times New Roman" w:cs="Times New Roman"/>
          <w:b/>
          <w:bCs/>
          <w:kern w:val="0"/>
          <w:sz w:val="26"/>
          <w:szCs w:val="26"/>
          <w:lang w:eastAsia="zh-CN" w:bidi="ar"/>
        </w:rPr>
        <w:t>Provoz a vnitřní režim školy</w:t>
      </w:r>
    </w:p>
    <w:p w14:paraId="7B8A5076">
      <w:pPr>
        <w:keepNext w:val="0"/>
        <w:keepLines w:val="0"/>
        <w:widowControl/>
        <w:suppressLineNumbers w:val="0"/>
        <w:spacing w:before="0" w:beforeAutospacing="0" w:after="0" w:afterAutospacing="0" w:line="240" w:lineRule="auto"/>
        <w:ind w:left="0" w:right="0"/>
        <w:jc w:val="both"/>
        <w:outlineLvl w:val="2"/>
        <w:rPr>
          <w:rFonts w:hint="default" w:ascii="Times New Roman" w:hAnsi="Times New Roman" w:eastAsia="Times New Roman" w:cs="Times New Roman"/>
          <w:b/>
          <w:bCs/>
          <w:sz w:val="26"/>
          <w:szCs w:val="26"/>
          <w:lang/>
        </w:rPr>
      </w:pPr>
    </w:p>
    <w:p w14:paraId="692B2C60">
      <w:pPr>
        <w:keepNext w:val="0"/>
        <w:keepLines w:val="0"/>
        <w:widowControl/>
        <w:suppressLineNumbers w:val="0"/>
        <w:spacing w:before="0" w:beforeAutospacing="0" w:after="0" w:afterAutospacing="0" w:line="240" w:lineRule="auto"/>
        <w:ind w:left="0" w:right="0"/>
        <w:jc w:val="both"/>
        <w:outlineLvl w:val="3"/>
        <w:rPr>
          <w:rFonts w:hint="default" w:ascii="Times New Roman" w:hAnsi="Times New Roman" w:eastAsia="Times New Roman" w:cs="Times New Roman"/>
          <w:b/>
          <w:bCs/>
          <w:sz w:val="24"/>
          <w:szCs w:val="24"/>
          <w:lang/>
        </w:rPr>
      </w:pPr>
      <w:r>
        <w:rPr>
          <w:rFonts w:hint="default" w:ascii="Times New Roman" w:hAnsi="Times New Roman" w:eastAsia="Times New Roman" w:cs="Times New Roman"/>
          <w:b/>
          <w:bCs/>
          <w:kern w:val="0"/>
          <w:sz w:val="24"/>
          <w:szCs w:val="24"/>
          <w:lang w:eastAsia="zh-CN" w:bidi="ar"/>
        </w:rPr>
        <w:t>1.2 – upravené znění</w:t>
      </w:r>
    </w:p>
    <w:p w14:paraId="3E4F84A4">
      <w:pPr>
        <w:keepNext w:val="0"/>
        <w:keepLines w:val="0"/>
        <w:widowControl/>
        <w:suppressLineNumbers w:val="0"/>
        <w:spacing w:before="0" w:beforeAutospacing="0" w:after="0" w:afterAutospacing="0" w:line="240" w:lineRule="auto"/>
        <w:ind w:left="0" w:right="0"/>
        <w:jc w:val="both"/>
        <w:rPr>
          <w:rFonts w:hint="default" w:ascii="Times New Roman" w:hAnsi="Times New Roman" w:eastAsia="Times New Roman" w:cs="Times New Roman"/>
          <w:sz w:val="24"/>
          <w:szCs w:val="24"/>
          <w:lang/>
        </w:rPr>
      </w:pPr>
      <w:r>
        <w:rPr>
          <w:rFonts w:hint="default" w:ascii="Times New Roman" w:hAnsi="Times New Roman" w:eastAsia="Times New Roman" w:cs="Times New Roman"/>
          <w:kern w:val="0"/>
          <w:sz w:val="24"/>
          <w:szCs w:val="24"/>
          <w:lang w:eastAsia="zh-CN" w:bidi="ar"/>
        </w:rPr>
        <w:t>Školní budova se pro žáky otevírá v 7:40 hodin. Žáci přicházejí hlavním vchodem a po přezutí se odebírají do svých učeben.</w:t>
      </w:r>
    </w:p>
    <w:p w14:paraId="4E5B3A53">
      <w:pPr>
        <w:keepNext w:val="0"/>
        <w:keepLines w:val="0"/>
        <w:widowControl/>
        <w:suppressLineNumbers w:val="0"/>
        <w:spacing w:before="0" w:beforeAutospacing="0" w:after="0" w:afterAutospacing="0" w:line="240" w:lineRule="auto"/>
        <w:ind w:left="0" w:right="0"/>
        <w:jc w:val="both"/>
        <w:rPr>
          <w:rFonts w:hint="default" w:ascii="Times New Roman" w:hAnsi="Times New Roman" w:eastAsia="Times New Roman" w:cs="Times New Roman"/>
          <w:sz w:val="24"/>
          <w:szCs w:val="24"/>
          <w:lang/>
        </w:rPr>
      </w:pPr>
      <w:r>
        <w:rPr>
          <w:rFonts w:hint="default" w:ascii="Times New Roman" w:hAnsi="Times New Roman" w:eastAsia="Times New Roman" w:cs="Times New Roman"/>
          <w:kern w:val="0"/>
          <w:sz w:val="24"/>
          <w:szCs w:val="24"/>
          <w:lang w:eastAsia="zh-CN" w:bidi="ar"/>
        </w:rPr>
        <w:t>Školní budova je přístupná prostřednictvím hlavního vchodu, přičemž vstup cizích osob je kontrolován pomocí zvonkového systému s videozvonkem. Každá příchozí osoba je povinna použít zvonek. Zaměstnanec školy ověří prostřednictvím videozvonku totožnost a důvod návštěvy a následně umožní vstup do budovy dálkovým otevřením dveří.</w:t>
      </w:r>
    </w:p>
    <w:p w14:paraId="2D2C9D6C">
      <w:pPr>
        <w:keepNext w:val="0"/>
        <w:keepLines w:val="0"/>
        <w:widowControl/>
        <w:suppressLineNumbers w:val="0"/>
        <w:spacing w:before="0" w:beforeAutospacing="0" w:after="0" w:afterAutospacing="0" w:line="240" w:lineRule="auto"/>
        <w:ind w:left="0" w:right="0"/>
        <w:jc w:val="both"/>
        <w:rPr>
          <w:rFonts w:hint="default" w:ascii="Times New Roman" w:hAnsi="Times New Roman" w:eastAsia="Times New Roman" w:cs="Times New Roman"/>
          <w:sz w:val="24"/>
          <w:szCs w:val="24"/>
          <w:lang/>
        </w:rPr>
      </w:pPr>
      <w:r>
        <w:rPr>
          <w:rFonts w:hint="default" w:ascii="Times New Roman" w:hAnsi="Times New Roman" w:eastAsia="Times New Roman" w:cs="Times New Roman"/>
          <w:kern w:val="0"/>
          <w:sz w:val="24"/>
          <w:szCs w:val="24"/>
          <w:lang w:eastAsia="zh-CN" w:bidi="ar"/>
        </w:rPr>
        <w:t>Každý ze zaměstnanců školy, který umožní vstup cizí osobě, je povinen zjistit důvod její návštěvy a zajistit, aby se nepohybovala nekontrolovaně po budově.</w:t>
      </w:r>
    </w:p>
    <w:p w14:paraId="7D80698E">
      <w:pPr>
        <w:keepNext w:val="0"/>
        <w:keepLines w:val="0"/>
        <w:widowControl/>
        <w:suppressLineNumbers w:val="0"/>
        <w:spacing w:before="0" w:beforeAutospacing="0" w:after="0" w:afterAutospacing="0" w:line="240" w:lineRule="auto"/>
        <w:ind w:left="0" w:right="0"/>
        <w:jc w:val="both"/>
        <w:rPr>
          <w:rFonts w:hint="default" w:ascii="Times New Roman" w:hAnsi="Times New Roman" w:eastAsia="Times New Roman" w:cs="Times New Roman"/>
          <w:sz w:val="24"/>
          <w:szCs w:val="24"/>
          <w:lang/>
        </w:rPr>
      </w:pPr>
      <w:r>
        <w:rPr>
          <w:rFonts w:hint="default" w:ascii="Times New Roman" w:hAnsi="Times New Roman" w:eastAsia="Times New Roman" w:cs="Times New Roman"/>
          <w:kern w:val="0"/>
          <w:sz w:val="24"/>
          <w:szCs w:val="24"/>
          <w:lang w:eastAsia="zh-CN" w:bidi="ar"/>
        </w:rPr>
        <w:t>Dohled nad žáky je zajištěn po celou dobu jejich pobytu ve školní budově. O přestávce mezi dopoledním a odpoledním vyučováním je žákům umožněn pobyt v budově pod dohledem zaměstnance školy.</w:t>
      </w:r>
    </w:p>
    <w:p w14:paraId="64F0E2AE">
      <w:pPr>
        <w:keepNext w:val="0"/>
        <w:keepLines w:val="0"/>
        <w:widowControl/>
        <w:suppressLineNumbers w:val="0"/>
        <w:spacing w:before="0" w:beforeAutospacing="0" w:after="0" w:afterAutospacing="0" w:line="240" w:lineRule="auto"/>
        <w:ind w:left="0" w:right="0"/>
        <w:jc w:val="center"/>
      </w:pPr>
      <w:r>
        <w:rPr>
          <w:rFonts w:hint="default" w:ascii="Times New Roman" w:hAnsi="Times New Roman" w:eastAsia="Times New Roman" w:cs="Times New Roman"/>
          <w:sz w:val="24"/>
          <w:szCs w:val="24"/>
          <w:lang/>
        </w:rPr>
        <w:pict>
          <v:rect id="_x0000_i1028" o:spt="1" style="height:1.5pt;width:455pt;" fillcolor="#A0A0A0" filled="t" stroked="f" coordsize="21600,21600" o:hr="t" o:hrstd="t" o:hralign="center">
            <v:path/>
            <v:fill on="t" focussize="0,0"/>
            <v:stroke on="f"/>
            <v:imagedata o:title=""/>
            <o:lock v:ext="edit"/>
            <w10:wrap type="none"/>
            <w10:anchorlock/>
          </v:rect>
        </w:pict>
      </w:r>
    </w:p>
    <w:p w14:paraId="71CCDA84">
      <w:pPr>
        <w:keepNext w:val="0"/>
        <w:keepLines w:val="0"/>
        <w:widowControl/>
        <w:suppressLineNumbers w:val="0"/>
        <w:spacing w:before="0" w:beforeAutospacing="0" w:after="0" w:afterAutospacing="0" w:line="240" w:lineRule="auto"/>
        <w:ind w:left="0" w:right="0"/>
        <w:jc w:val="both"/>
        <w:outlineLvl w:val="3"/>
        <w:rPr>
          <w:rFonts w:hint="default" w:ascii="Times New Roman" w:hAnsi="Times New Roman" w:eastAsia="Times New Roman" w:cs="Times New Roman"/>
          <w:b/>
          <w:bCs/>
          <w:sz w:val="24"/>
          <w:szCs w:val="24"/>
          <w:lang/>
        </w:rPr>
      </w:pPr>
      <w:r>
        <w:rPr>
          <w:rFonts w:hint="default" w:ascii="Times New Roman" w:hAnsi="Times New Roman" w:eastAsia="Times New Roman" w:cs="Times New Roman"/>
          <w:b/>
          <w:bCs/>
          <w:kern w:val="0"/>
          <w:sz w:val="24"/>
          <w:szCs w:val="24"/>
          <w:lang w:eastAsia="zh-CN" w:bidi="ar"/>
        </w:rPr>
        <w:t>1.8 – upravené znění</w:t>
      </w:r>
    </w:p>
    <w:p w14:paraId="02F8C9AA">
      <w:pPr>
        <w:keepNext w:val="0"/>
        <w:keepLines w:val="0"/>
        <w:widowControl/>
        <w:suppressLineNumbers w:val="0"/>
        <w:spacing w:before="0" w:beforeAutospacing="0" w:after="0" w:afterAutospacing="0" w:line="240" w:lineRule="auto"/>
        <w:ind w:left="0" w:right="0"/>
        <w:jc w:val="both"/>
        <w:rPr>
          <w:rFonts w:hint="default" w:ascii="Times New Roman" w:hAnsi="Times New Roman" w:eastAsia="Times New Roman" w:cs="Times New Roman"/>
          <w:sz w:val="24"/>
          <w:szCs w:val="24"/>
          <w:lang/>
        </w:rPr>
      </w:pPr>
      <w:r>
        <w:rPr>
          <w:rFonts w:hint="default" w:ascii="Times New Roman" w:hAnsi="Times New Roman" w:eastAsia="Times New Roman" w:cs="Times New Roman"/>
          <w:kern w:val="0"/>
          <w:sz w:val="24"/>
          <w:szCs w:val="24"/>
          <w:lang w:eastAsia="zh-CN" w:bidi="ar"/>
        </w:rPr>
        <w:t xml:space="preserve">Během vyučování je vstup do budovy školy řízen prostřednictvím zvonkového systému </w:t>
      </w:r>
      <w:r>
        <w:rPr>
          <w:rFonts w:hint="default" w:ascii="Times New Roman" w:hAnsi="Times New Roman" w:eastAsia="Times New Roman" w:cs="Times New Roman"/>
          <w:kern w:val="0"/>
          <w:sz w:val="24"/>
          <w:szCs w:val="24"/>
          <w:lang w:eastAsia="zh-CN" w:bidi="ar"/>
        </w:rPr>
        <w:br w:type="textWrapping"/>
      </w:r>
      <w:r>
        <w:rPr>
          <w:rFonts w:hint="default" w:ascii="Times New Roman" w:hAnsi="Times New Roman" w:eastAsia="Times New Roman" w:cs="Times New Roman"/>
          <w:kern w:val="0"/>
          <w:sz w:val="24"/>
          <w:szCs w:val="24"/>
          <w:lang w:eastAsia="zh-CN" w:bidi="ar"/>
        </w:rPr>
        <w:t>s videozvonkem. Při pozdním příchodu na vyučování, případně návratu od lékaře apod., žáci použijí zvonek u hlavního vchodu. Po ověření důvodu vstupu zaměstnancem školy je jim umožněn vstup do budovy dálkovým otevřením dveří.</w:t>
      </w:r>
    </w:p>
    <w:p w14:paraId="172F95B5">
      <w:pPr>
        <w:keepNext w:val="0"/>
        <w:keepLines w:val="0"/>
        <w:widowControl/>
        <w:suppressLineNumbers w:val="0"/>
        <w:spacing w:before="0" w:beforeAutospacing="0" w:after="0" w:afterAutospacing="0" w:line="240" w:lineRule="auto"/>
        <w:ind w:left="0" w:right="0"/>
        <w:jc w:val="center"/>
      </w:pPr>
      <w:r>
        <w:rPr>
          <w:rFonts w:hint="default" w:ascii="Times New Roman" w:hAnsi="Times New Roman" w:eastAsia="Times New Roman" w:cs="Times New Roman"/>
          <w:sz w:val="24"/>
          <w:szCs w:val="24"/>
          <w:lang/>
        </w:rPr>
        <w:pict>
          <v:rect id="_x0000_i1029" o:spt="1" style="height:1.5pt;width:455pt;" fillcolor="#A0A0A0" filled="t" stroked="f" coordsize="21600,21600" o:hr="t" o:hrstd="t" o:hralign="center">
            <v:path/>
            <v:fill on="t" focussize="0,0"/>
            <v:stroke on="f"/>
            <v:imagedata o:title=""/>
            <o:lock v:ext="edit"/>
            <w10:wrap type="none"/>
            <w10:anchorlock/>
          </v:rect>
        </w:pict>
      </w:r>
    </w:p>
    <w:p w14:paraId="55BAA894">
      <w:pPr>
        <w:keepNext w:val="0"/>
        <w:keepLines w:val="0"/>
        <w:widowControl/>
        <w:suppressLineNumbers w:val="0"/>
        <w:spacing w:before="0" w:beforeAutospacing="0" w:after="0" w:afterAutospacing="0" w:line="240" w:lineRule="auto"/>
        <w:ind w:left="0" w:right="0"/>
        <w:jc w:val="both"/>
        <w:outlineLvl w:val="2"/>
        <w:rPr>
          <w:rFonts w:hint="default" w:ascii="Times New Roman" w:hAnsi="Times New Roman" w:eastAsia="Times New Roman" w:cs="Times New Roman"/>
          <w:b/>
          <w:bCs/>
          <w:sz w:val="26"/>
          <w:szCs w:val="26"/>
          <w:lang/>
        </w:rPr>
      </w:pPr>
      <w:r>
        <w:rPr>
          <w:rFonts w:hint="default" w:ascii="Times New Roman" w:hAnsi="Times New Roman" w:eastAsia="Times New Roman" w:cs="Times New Roman"/>
          <w:b/>
          <w:bCs/>
          <w:kern w:val="0"/>
          <w:sz w:val="26"/>
          <w:szCs w:val="26"/>
          <w:lang w:eastAsia="zh-CN" w:bidi="ar"/>
        </w:rPr>
        <w:t>Podmínky zajištění bezpečnosti</w:t>
      </w:r>
    </w:p>
    <w:p w14:paraId="7A942050">
      <w:pPr>
        <w:keepNext w:val="0"/>
        <w:keepLines w:val="0"/>
        <w:widowControl/>
        <w:suppressLineNumbers w:val="0"/>
        <w:spacing w:before="0" w:beforeAutospacing="0" w:after="0" w:afterAutospacing="0" w:line="240" w:lineRule="auto"/>
        <w:ind w:left="0" w:right="0"/>
        <w:jc w:val="both"/>
        <w:outlineLvl w:val="2"/>
        <w:rPr>
          <w:rFonts w:hint="default" w:ascii="Times New Roman" w:hAnsi="Times New Roman" w:eastAsia="Times New Roman" w:cs="Times New Roman"/>
          <w:b/>
          <w:bCs/>
          <w:sz w:val="26"/>
          <w:szCs w:val="26"/>
          <w:lang/>
        </w:rPr>
      </w:pPr>
    </w:p>
    <w:p w14:paraId="395ADEE8">
      <w:pPr>
        <w:keepNext w:val="0"/>
        <w:keepLines w:val="0"/>
        <w:widowControl/>
        <w:suppressLineNumbers w:val="0"/>
        <w:spacing w:before="0" w:beforeAutospacing="0" w:after="0" w:afterAutospacing="0" w:line="240" w:lineRule="auto"/>
        <w:ind w:left="0" w:right="0"/>
        <w:jc w:val="both"/>
        <w:outlineLvl w:val="3"/>
        <w:rPr>
          <w:rFonts w:hint="default" w:ascii="Times New Roman" w:hAnsi="Times New Roman" w:eastAsia="Times New Roman" w:cs="Times New Roman"/>
          <w:b/>
          <w:bCs/>
          <w:sz w:val="24"/>
          <w:szCs w:val="24"/>
          <w:lang/>
        </w:rPr>
      </w:pPr>
      <w:r>
        <w:rPr>
          <w:rFonts w:hint="default" w:ascii="Times New Roman" w:hAnsi="Times New Roman" w:eastAsia="Times New Roman" w:cs="Times New Roman"/>
          <w:b/>
          <w:bCs/>
          <w:kern w:val="0"/>
          <w:sz w:val="24"/>
          <w:szCs w:val="24"/>
          <w:lang w:eastAsia="zh-CN" w:bidi="ar"/>
        </w:rPr>
        <w:t>Bod 7 – upravené znění</w:t>
      </w:r>
    </w:p>
    <w:p w14:paraId="6FE9578D">
      <w:pPr>
        <w:keepNext w:val="0"/>
        <w:keepLines w:val="0"/>
        <w:widowControl/>
        <w:suppressLineNumbers w:val="0"/>
        <w:spacing w:before="0" w:beforeAutospacing="0" w:after="0" w:afterAutospacing="0" w:line="240" w:lineRule="auto"/>
        <w:ind w:left="0" w:right="0"/>
        <w:jc w:val="both"/>
        <w:rPr>
          <w:rFonts w:hint="default" w:ascii="Times New Roman" w:hAnsi="Times New Roman" w:eastAsia="Times New Roman" w:cs="Times New Roman"/>
          <w:sz w:val="24"/>
          <w:szCs w:val="24"/>
          <w:lang/>
        </w:rPr>
      </w:pPr>
      <w:r>
        <w:rPr>
          <w:rFonts w:hint="default" w:ascii="Times New Roman" w:hAnsi="Times New Roman" w:eastAsia="Times New Roman" w:cs="Times New Roman"/>
          <w:kern w:val="0"/>
          <w:sz w:val="24"/>
          <w:szCs w:val="24"/>
          <w:lang w:eastAsia="zh-CN" w:bidi="ar"/>
        </w:rPr>
        <w:t>Školní budova je přístupná hlavním vchodem. Vstup cizích osob je kontrolován prostřednictvím zvonkového systému s videozvonkem. Každý zaměstnanec, který umožní vstup cizí osobě, je povinen zjistit důvod její návštěvy a zajistit, aby se nepohybovala nekontrolovaně po budově.</w:t>
      </w:r>
    </w:p>
    <w:p w14:paraId="6F63AFE5">
      <w:pPr>
        <w:keepNext w:val="0"/>
        <w:keepLines w:val="0"/>
        <w:widowControl/>
        <w:suppressLineNumbers w:val="0"/>
        <w:spacing w:before="0" w:beforeAutospacing="0" w:after="0" w:afterAutospacing="0" w:line="240" w:lineRule="auto"/>
        <w:ind w:left="0" w:right="0"/>
        <w:jc w:val="center"/>
      </w:pPr>
      <w:r>
        <w:rPr>
          <w:rFonts w:hint="default" w:ascii="Times New Roman" w:hAnsi="Times New Roman" w:eastAsia="Times New Roman" w:cs="Times New Roman"/>
          <w:sz w:val="24"/>
          <w:szCs w:val="24"/>
          <w:lang/>
        </w:rPr>
        <w:pict>
          <v:rect id="_x0000_i1030" o:spt="1" style="height:1.5pt;width:455pt;" fillcolor="#A0A0A0" filled="t" stroked="f" coordsize="21600,21600" o:hr="t" o:hrstd="t" o:hralign="center">
            <v:path/>
            <v:fill on="t" focussize="0,0"/>
            <v:stroke on="f"/>
            <v:imagedata o:title=""/>
            <o:lock v:ext="edit"/>
            <w10:wrap type="none"/>
            <w10:anchorlock/>
          </v:rect>
        </w:pict>
      </w:r>
    </w:p>
    <w:p w14:paraId="2F25D5AF">
      <w:pPr>
        <w:keepNext w:val="0"/>
        <w:keepLines w:val="0"/>
        <w:widowControl/>
        <w:suppressLineNumbers w:val="0"/>
        <w:spacing w:before="0" w:beforeAutospacing="0" w:after="0" w:afterAutospacing="0" w:line="240" w:lineRule="auto"/>
        <w:ind w:left="0" w:right="0"/>
        <w:jc w:val="both"/>
        <w:rPr>
          <w:rFonts w:hint="default" w:ascii="Times New Roman" w:hAnsi="Times New Roman" w:eastAsia="Times New Roman" w:cs="Times New Roman"/>
          <w:sz w:val="24"/>
          <w:szCs w:val="24"/>
          <w:lang/>
        </w:rPr>
      </w:pPr>
      <w:r>
        <w:rPr>
          <w:rFonts w:hint="default" w:ascii="Times New Roman" w:hAnsi="Times New Roman" w:eastAsia="Times New Roman" w:cs="Times New Roman"/>
          <w:kern w:val="0"/>
          <w:sz w:val="24"/>
          <w:szCs w:val="24"/>
          <w:lang w:eastAsia="zh-CN" w:bidi="ar"/>
        </w:rPr>
        <w:t>Tímto zněním se nahrazují původní formulace o uzamčení budovy během vyučování. Ostatní části školního řádu zůstávají beze změny.</w:t>
      </w:r>
    </w:p>
    <w:p w14:paraId="53D0B992">
      <w:pPr>
        <w:keepNext w:val="0"/>
        <w:keepLines w:val="0"/>
        <w:widowControl/>
        <w:suppressLineNumbers w:val="0"/>
        <w:spacing w:before="0" w:beforeAutospacing="0" w:after="0" w:afterAutospacing="0" w:line="240" w:lineRule="auto"/>
        <w:ind w:left="0" w:right="0"/>
        <w:jc w:val="both"/>
        <w:rPr>
          <w:rFonts w:hint="default" w:ascii="Times New Roman" w:hAnsi="Times New Roman" w:eastAsia="Times New Roman" w:cs="Times New Roman"/>
          <w:sz w:val="24"/>
          <w:szCs w:val="24"/>
          <w:lang/>
        </w:rPr>
      </w:pPr>
    </w:p>
    <w:p w14:paraId="140C4EBB">
      <w:pPr>
        <w:keepNext w:val="0"/>
        <w:keepLines w:val="0"/>
        <w:widowControl/>
        <w:suppressLineNumbers w:val="0"/>
        <w:spacing w:before="0" w:beforeAutospacing="0" w:after="0" w:afterAutospacing="0" w:line="240" w:lineRule="auto"/>
        <w:ind w:left="0" w:right="0"/>
        <w:jc w:val="both"/>
        <w:rPr>
          <w:rFonts w:hint="default" w:ascii="Times New Roman" w:hAnsi="Times New Roman" w:eastAsia="Times New Roman" w:cs="Times New Roman"/>
          <w:sz w:val="24"/>
          <w:szCs w:val="24"/>
          <w:lang/>
        </w:rPr>
      </w:pPr>
      <w:r>
        <w:rPr>
          <w:rFonts w:hint="default" w:ascii="Times New Roman" w:hAnsi="Times New Roman" w:eastAsia="Times New Roman" w:cs="Times New Roman"/>
          <w:kern w:val="0"/>
          <w:sz w:val="24"/>
          <w:szCs w:val="24"/>
          <w:lang w:eastAsia="zh-CN" w:bidi="ar"/>
        </w:rPr>
        <w:t>V Dobříši dne 9. 3. 2026</w:t>
      </w:r>
      <w:r>
        <w:rPr>
          <w:rFonts w:hint="default" w:ascii="Times New Roman" w:hAnsi="Times New Roman" w:eastAsia="Times New Roman" w:cs="Times New Roman"/>
          <w:kern w:val="0"/>
          <w:sz w:val="24"/>
          <w:szCs w:val="24"/>
          <w:lang w:eastAsia="zh-CN" w:bidi="ar"/>
        </w:rPr>
        <w:tab/>
        <w:t/>
      </w:r>
      <w:r>
        <w:rPr>
          <w:rFonts w:hint="default" w:ascii="Times New Roman" w:hAnsi="Times New Roman" w:eastAsia="Times New Roman" w:cs="Times New Roman"/>
          <w:kern w:val="0"/>
          <w:sz w:val="24"/>
          <w:szCs w:val="24"/>
          <w:lang w:eastAsia="zh-CN" w:bidi="ar"/>
        </w:rPr>
        <w:tab/>
        <w:t/>
      </w:r>
      <w:r>
        <w:rPr>
          <w:rFonts w:hint="default" w:ascii="Times New Roman" w:hAnsi="Times New Roman" w:eastAsia="Times New Roman" w:cs="Times New Roman"/>
          <w:kern w:val="0"/>
          <w:sz w:val="24"/>
          <w:szCs w:val="24"/>
          <w:lang w:eastAsia="zh-CN" w:bidi="ar"/>
        </w:rPr>
        <w:tab/>
        <w:t/>
      </w:r>
      <w:r>
        <w:rPr>
          <w:rFonts w:hint="default" w:ascii="Times New Roman" w:hAnsi="Times New Roman" w:eastAsia="Times New Roman" w:cs="Times New Roman"/>
          <w:kern w:val="0"/>
          <w:sz w:val="24"/>
          <w:szCs w:val="24"/>
          <w:lang w:eastAsia="zh-CN" w:bidi="ar"/>
        </w:rPr>
        <w:tab/>
      </w:r>
    </w:p>
    <w:p w14:paraId="67871FD9">
      <w:pPr>
        <w:keepNext w:val="0"/>
        <w:keepLines w:val="0"/>
        <w:widowControl/>
        <w:suppressLineNumbers w:val="0"/>
        <w:spacing w:before="0" w:beforeAutospacing="0" w:after="0" w:afterAutospacing="0" w:line="240" w:lineRule="auto"/>
        <w:ind w:left="0" w:right="0"/>
        <w:jc w:val="both"/>
        <w:rPr>
          <w:rFonts w:hint="default" w:ascii="Times New Roman" w:hAnsi="Times New Roman" w:eastAsia="Times New Roman" w:cs="Times New Roman"/>
          <w:sz w:val="24"/>
          <w:szCs w:val="24"/>
          <w:lang/>
        </w:rPr>
      </w:pPr>
    </w:p>
    <w:p w14:paraId="036F1084">
      <w:pPr>
        <w:keepNext w:val="0"/>
        <w:keepLines w:val="0"/>
        <w:widowControl/>
        <w:suppressLineNumbers w:val="0"/>
        <w:spacing w:before="0" w:beforeAutospacing="0" w:after="0" w:afterAutospacing="0" w:line="240" w:lineRule="auto"/>
        <w:ind w:left="0" w:right="0"/>
        <w:jc w:val="both"/>
        <w:rPr>
          <w:rFonts w:hint="default" w:ascii="Times New Roman" w:hAnsi="Times New Roman" w:eastAsia="Times New Roman" w:cs="Times New Roman"/>
          <w:sz w:val="24"/>
          <w:szCs w:val="24"/>
          <w:lang/>
        </w:rPr>
      </w:pPr>
      <w:r>
        <w:rPr>
          <w:rFonts w:hint="default" w:ascii="Times New Roman" w:hAnsi="Times New Roman" w:eastAsia="Times New Roman" w:cs="Times New Roman"/>
          <w:kern w:val="0"/>
          <w:sz w:val="24"/>
          <w:szCs w:val="24"/>
          <w:lang w:eastAsia="zh-CN" w:bidi="ar"/>
        </w:rPr>
        <w:t>Mgr. Michaela Fejtová Krajská</w:t>
      </w:r>
    </w:p>
    <w:p w14:paraId="0D0F5893">
      <w:pPr>
        <w:keepNext w:val="0"/>
        <w:keepLines w:val="0"/>
        <w:widowControl/>
        <w:suppressLineNumbers w:val="0"/>
        <w:spacing w:before="0" w:beforeAutospacing="0" w:after="0" w:afterAutospacing="0" w:line="240" w:lineRule="auto"/>
        <w:ind w:left="0" w:right="0"/>
        <w:jc w:val="both"/>
        <w:rPr>
          <w:rFonts w:hint="default" w:ascii="Times New Roman" w:hAnsi="Times New Roman" w:eastAsia="Times New Roman" w:cs="Times New Roman"/>
          <w:sz w:val="24"/>
          <w:szCs w:val="24"/>
          <w:lang/>
        </w:rPr>
      </w:pPr>
      <w:r>
        <w:rPr>
          <w:rFonts w:hint="default" w:ascii="Times New Roman" w:hAnsi="Times New Roman" w:eastAsia="Times New Roman" w:cs="Times New Roman"/>
          <w:kern w:val="0"/>
          <w:sz w:val="24"/>
          <w:szCs w:val="24"/>
          <w:lang w:eastAsia="zh-CN" w:bidi="ar"/>
        </w:rPr>
        <w:t>ředitelka školy</w:t>
      </w:r>
    </w:p>
    <w:p w14:paraId="1020BD67">
      <w:pPr>
        <w:spacing w:after="0"/>
        <w:jc w:val="both"/>
        <w:rPr>
          <w:rFonts w:ascii="Times New Roman" w:hAnsi="Times New Roman"/>
          <w:sz w:val="24"/>
          <w:szCs w:val="24"/>
        </w:rPr>
      </w:pPr>
    </w:p>
    <w:sectPr>
      <w:headerReference r:id="rId5" w:type="default"/>
      <w:pgSz w:w="11906" w:h="16838"/>
      <w:pgMar w:top="1417" w:right="1417" w:bottom="1417" w:left="1417" w:header="0" w:footer="0"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mbria">
    <w:panose1 w:val="02040503050406030204"/>
    <w:charset w:val="EE"/>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Cambria Math">
    <w:panose1 w:val="02040503050406030204"/>
    <w:charset w:val="00"/>
    <w:family w:val="auto"/>
    <w:pitch w:val="variable"/>
    <w:sig w:usb0="E00006FF" w:usb1="420024FF" w:usb2="02000000" w:usb3="00000000" w:csb0="2000019F" w:csb1="00000000"/>
  </w:font>
  <w:font w:name="Calibri">
    <w:panose1 w:val="020F0502020204030204"/>
    <w:charset w:val="EE"/>
    <w:family w:val="auto"/>
    <w:pitch w:val="variable"/>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B83FFC">
    <w:pPr>
      <w:pStyle w:val="7"/>
    </w:pPr>
  </w:p>
  <w:p w14:paraId="6573C923">
    <w:pPr>
      <w:pStyle w:val="7"/>
    </w:pPr>
  </w:p>
  <w:p w14:paraId="27AA3622">
    <w:pPr>
      <w:pStyle w:val="7"/>
    </w:pPr>
  </w:p>
  <w:p w14:paraId="1BE34CBA">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45491E"/>
    <w:multiLevelType w:val="multilevel"/>
    <w:tmpl w:val="0D45491E"/>
    <w:lvl w:ilvl="0" w:tentative="0">
      <w:start w:val="1"/>
      <w:numFmt w:val="lowerLetter"/>
      <w:lvlText w:val="%1)"/>
      <w:lvlJc w:val="left"/>
      <w:pPr>
        <w:ind w:left="1068" w:hanging="708"/>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18DD0EC9"/>
    <w:multiLevelType w:val="multilevel"/>
    <w:tmpl w:val="18DD0EC9"/>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1D81176C"/>
    <w:multiLevelType w:val="multilevel"/>
    <w:tmpl w:val="1D81176C"/>
    <w:lvl w:ilvl="0" w:tentative="0">
      <w:start w:val="1"/>
      <w:numFmt w:val="bullet"/>
      <w:lvlText w:val=""/>
      <w:lvlJc w:val="left"/>
      <w:pPr>
        <w:ind w:left="720" w:hanging="360"/>
      </w:pPr>
      <w:rPr>
        <w:rFonts w:hint="default" w:ascii="Symbol" w:hAnsi="Symbol"/>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26264350"/>
    <w:multiLevelType w:val="multilevel"/>
    <w:tmpl w:val="26264350"/>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30527C2E"/>
    <w:multiLevelType w:val="multilevel"/>
    <w:tmpl w:val="30527C2E"/>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34379107"/>
    <w:multiLevelType w:val="multilevel"/>
    <w:tmpl w:val="3437910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3B492D5A"/>
    <w:multiLevelType w:val="multilevel"/>
    <w:tmpl w:val="3B492D5A"/>
    <w:lvl w:ilvl="0" w:tentative="0">
      <w:start w:val="1"/>
      <w:numFmt w:val="lowerLetter"/>
      <w:lvlText w:val="%1)"/>
      <w:lvlJc w:val="left"/>
      <w:pPr>
        <w:ind w:left="1068" w:hanging="708"/>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44495D38"/>
    <w:multiLevelType w:val="multilevel"/>
    <w:tmpl w:val="44495D38"/>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4D7A0956"/>
    <w:multiLevelType w:val="multilevel"/>
    <w:tmpl w:val="4D7A0956"/>
    <w:lvl w:ilvl="0" w:tentative="0">
      <w:start w:val="1"/>
      <w:numFmt w:val="lowerLetter"/>
      <w:lvlText w:val="%1)"/>
      <w:lvlJc w:val="left"/>
      <w:pPr>
        <w:ind w:left="1128" w:hanging="708"/>
      </w:pPr>
    </w:lvl>
    <w:lvl w:ilvl="1" w:tentative="0">
      <w:start w:val="1"/>
      <w:numFmt w:val="lowerLetter"/>
      <w:lvlText w:val="%2."/>
      <w:lvlJc w:val="left"/>
      <w:pPr>
        <w:ind w:left="1500" w:hanging="360"/>
      </w:pPr>
    </w:lvl>
    <w:lvl w:ilvl="2" w:tentative="0">
      <w:start w:val="1"/>
      <w:numFmt w:val="lowerRoman"/>
      <w:lvlText w:val="%3."/>
      <w:lvlJc w:val="right"/>
      <w:pPr>
        <w:ind w:left="2220" w:hanging="180"/>
      </w:pPr>
    </w:lvl>
    <w:lvl w:ilvl="3" w:tentative="0">
      <w:start w:val="1"/>
      <w:numFmt w:val="decimal"/>
      <w:lvlText w:val="%4."/>
      <w:lvlJc w:val="left"/>
      <w:pPr>
        <w:ind w:left="2940" w:hanging="360"/>
      </w:pPr>
    </w:lvl>
    <w:lvl w:ilvl="4" w:tentative="0">
      <w:start w:val="1"/>
      <w:numFmt w:val="lowerLetter"/>
      <w:lvlText w:val="%5."/>
      <w:lvlJc w:val="left"/>
      <w:pPr>
        <w:ind w:left="3660" w:hanging="360"/>
      </w:pPr>
    </w:lvl>
    <w:lvl w:ilvl="5" w:tentative="0">
      <w:start w:val="1"/>
      <w:numFmt w:val="lowerRoman"/>
      <w:lvlText w:val="%6."/>
      <w:lvlJc w:val="right"/>
      <w:pPr>
        <w:ind w:left="4380" w:hanging="180"/>
      </w:pPr>
    </w:lvl>
    <w:lvl w:ilvl="6" w:tentative="0">
      <w:start w:val="1"/>
      <w:numFmt w:val="decimal"/>
      <w:lvlText w:val="%7."/>
      <w:lvlJc w:val="left"/>
      <w:pPr>
        <w:ind w:left="5100" w:hanging="360"/>
      </w:pPr>
    </w:lvl>
    <w:lvl w:ilvl="7" w:tentative="0">
      <w:start w:val="1"/>
      <w:numFmt w:val="lowerLetter"/>
      <w:lvlText w:val="%8."/>
      <w:lvlJc w:val="left"/>
      <w:pPr>
        <w:ind w:left="5820" w:hanging="360"/>
      </w:pPr>
    </w:lvl>
    <w:lvl w:ilvl="8" w:tentative="0">
      <w:start w:val="1"/>
      <w:numFmt w:val="lowerRoman"/>
      <w:lvlText w:val="%9."/>
      <w:lvlJc w:val="right"/>
      <w:pPr>
        <w:ind w:left="6540" w:hanging="180"/>
      </w:pPr>
    </w:lvl>
  </w:abstractNum>
  <w:abstractNum w:abstractNumId="9">
    <w:nsid w:val="4E5E21AF"/>
    <w:multiLevelType w:val="multilevel"/>
    <w:tmpl w:val="4E5E21AF"/>
    <w:lvl w:ilvl="0" w:tentative="0">
      <w:start w:val="1"/>
      <w:numFmt w:val="lowerLetter"/>
      <w:lvlText w:val="%1)"/>
      <w:lvlJc w:val="left"/>
      <w:pPr>
        <w:tabs>
          <w:tab w:val="left" w:pos="1440"/>
        </w:tabs>
        <w:ind w:left="1440" w:hanging="360"/>
      </w:pPr>
      <w:rPr>
        <w:rFonts w:hint="default" w:ascii="Times New Roman" w:hAnsi="Times New Roman"/>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
    <w:nsid w:val="522E7C52"/>
    <w:multiLevelType w:val="multilevel"/>
    <w:tmpl w:val="522E7C52"/>
    <w:lvl w:ilvl="0" w:tentative="0">
      <w:start w:val="1"/>
      <w:numFmt w:val="lowerLetter"/>
      <w:lvlText w:val="%1)"/>
      <w:lvlJc w:val="left"/>
      <w:pPr>
        <w:tabs>
          <w:tab w:val="left" w:pos="360"/>
        </w:tabs>
        <w:ind w:left="360" w:hanging="360"/>
      </w:pPr>
      <w:rPr>
        <w:rFonts w:hint="default" w:ascii="Times New Roman" w:hAnsi="Times New Roman"/>
      </w:rPr>
    </w:lvl>
    <w:lvl w:ilvl="1" w:tentative="0">
      <w:start w:val="1"/>
      <w:numFmt w:val="lowerLetter"/>
      <w:lvlText w:val="%2)"/>
      <w:lvlJc w:val="left"/>
      <w:pPr>
        <w:tabs>
          <w:tab w:val="left" w:pos="1440"/>
        </w:tabs>
        <w:ind w:left="1440" w:hanging="360"/>
      </w:pPr>
      <w:rPr>
        <w:rFonts w:hint="default" w:ascii="Times New Roman" w:hAnsi="Times New Roman"/>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
    <w:nsid w:val="54E35B03"/>
    <w:multiLevelType w:val="multilevel"/>
    <w:tmpl w:val="54E35B03"/>
    <w:lvl w:ilvl="0" w:tentative="0">
      <w:start w:val="1"/>
      <w:numFmt w:val="lowerLetter"/>
      <w:lvlText w:val="%1)"/>
      <w:lvlJc w:val="left"/>
      <w:pPr>
        <w:ind w:left="720" w:hanging="360"/>
      </w:pPr>
      <w:rPr>
        <w:rFonts w:hint="default" w:ascii="Times New Roman" w:hAnsi="Times New Roman"/>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
    <w:nsid w:val="66FB7F30"/>
    <w:multiLevelType w:val="multilevel"/>
    <w:tmpl w:val="66FB7F30"/>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
    <w:nsid w:val="67EB7DC1"/>
    <w:multiLevelType w:val="multilevel"/>
    <w:tmpl w:val="67EB7DC1"/>
    <w:lvl w:ilvl="0" w:tentative="0">
      <w:start w:val="1"/>
      <w:numFmt w:val="lowerLetter"/>
      <w:lvlText w:val="%1)"/>
      <w:lvlJc w:val="left"/>
      <w:pPr>
        <w:ind w:left="1440" w:hanging="360"/>
      </w:p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4">
    <w:nsid w:val="7424CC88"/>
    <w:multiLevelType w:val="multilevel"/>
    <w:tmpl w:val="7424CC8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
    <w:nsid w:val="76514208"/>
    <w:multiLevelType w:val="multilevel"/>
    <w:tmpl w:val="76514208"/>
    <w:lvl w:ilvl="0" w:tentative="0">
      <w:start w:val="1"/>
      <w:numFmt w:val="decimal"/>
      <w:lvlText w:val="%1"/>
      <w:lvlJc w:val="left"/>
      <w:pPr>
        <w:ind w:left="360" w:hanging="360"/>
      </w:pPr>
    </w:lvl>
    <w:lvl w:ilvl="1" w:tentative="0">
      <w:start w:val="9"/>
      <w:numFmt w:val="decimal"/>
      <w:lvlText w:val="%1.%2"/>
      <w:lvlJc w:val="left"/>
      <w:pPr>
        <w:ind w:left="360" w:hanging="360"/>
      </w:pPr>
    </w:lvl>
    <w:lvl w:ilvl="2" w:tentative="0">
      <w:start w:val="1"/>
      <w:numFmt w:val="decimal"/>
      <w:lvlText w:val="%1.%2.%3"/>
      <w:lvlJc w:val="left"/>
      <w:pPr>
        <w:ind w:left="720" w:hanging="720"/>
      </w:pPr>
    </w:lvl>
    <w:lvl w:ilvl="3" w:tentative="0">
      <w:start w:val="1"/>
      <w:numFmt w:val="decimal"/>
      <w:lvlText w:val="%1.%2.%3.%4"/>
      <w:lvlJc w:val="left"/>
      <w:pPr>
        <w:ind w:left="720" w:hanging="720"/>
      </w:pPr>
    </w:lvl>
    <w:lvl w:ilvl="4" w:tentative="0">
      <w:start w:val="1"/>
      <w:numFmt w:val="decimal"/>
      <w:lvlText w:val="%1.%2.%3.%4.%5"/>
      <w:lvlJc w:val="left"/>
      <w:pPr>
        <w:ind w:left="1080" w:hanging="1080"/>
      </w:pPr>
    </w:lvl>
    <w:lvl w:ilvl="5" w:tentative="0">
      <w:start w:val="1"/>
      <w:numFmt w:val="decimal"/>
      <w:lvlText w:val="%1.%2.%3.%4.%5.%6"/>
      <w:lvlJc w:val="left"/>
      <w:pPr>
        <w:ind w:left="1080" w:hanging="1080"/>
      </w:pPr>
    </w:lvl>
    <w:lvl w:ilvl="6" w:tentative="0">
      <w:start w:val="1"/>
      <w:numFmt w:val="decimal"/>
      <w:lvlText w:val="%1.%2.%3.%4.%5.%6.%7"/>
      <w:lvlJc w:val="left"/>
      <w:pPr>
        <w:ind w:left="1440" w:hanging="1440"/>
      </w:pPr>
    </w:lvl>
    <w:lvl w:ilvl="7" w:tentative="0">
      <w:start w:val="1"/>
      <w:numFmt w:val="decimal"/>
      <w:lvlText w:val="%1.%2.%3.%4.%5.%6.%7.%8"/>
      <w:lvlJc w:val="left"/>
      <w:pPr>
        <w:ind w:left="1440" w:hanging="1440"/>
      </w:pPr>
    </w:lvl>
    <w:lvl w:ilvl="8" w:tentative="0">
      <w:start w:val="1"/>
      <w:numFmt w:val="decimal"/>
      <w:lvlText w:val="%1.%2.%3.%4.%5.%6.%7.%8.%9"/>
      <w:lvlJc w:val="left"/>
      <w:pPr>
        <w:ind w:left="1800" w:hanging="1800"/>
      </w:pPr>
    </w:lvl>
  </w:abstractNum>
  <w:abstractNum w:abstractNumId="16">
    <w:nsid w:val="76A97481"/>
    <w:multiLevelType w:val="multilevel"/>
    <w:tmpl w:val="76A97481"/>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
    <w:nsid w:val="788557F0"/>
    <w:multiLevelType w:val="multilevel"/>
    <w:tmpl w:val="788557F0"/>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5"/>
  </w:num>
  <w:num w:numId="2">
    <w:abstractNumId w:val="14"/>
  </w:num>
  <w:num w:numId="3">
    <w:abstractNumId w:val="10"/>
  </w:num>
  <w:num w:numId="4">
    <w:abstractNumId w:val="9"/>
  </w:num>
  <w:num w:numId="5">
    <w:abstractNumId w:val="15"/>
  </w:num>
  <w:num w:numId="6">
    <w:abstractNumId w:val="16"/>
  </w:num>
  <w:num w:numId="7">
    <w:abstractNumId w:val="1"/>
  </w:num>
  <w:num w:numId="8">
    <w:abstractNumId w:val="3"/>
  </w:num>
  <w:num w:numId="9">
    <w:abstractNumId w:val="17"/>
  </w:num>
  <w:num w:numId="10">
    <w:abstractNumId w:val="8"/>
  </w:num>
  <w:num w:numId="11">
    <w:abstractNumId w:val="6"/>
  </w:num>
  <w:num w:numId="12">
    <w:abstractNumId w:val="0"/>
  </w:num>
  <w:num w:numId="13">
    <w:abstractNumId w:val="4"/>
  </w:num>
  <w:num w:numId="14">
    <w:abstractNumId w:val="7"/>
  </w:num>
  <w:num w:numId="15">
    <w:abstractNumId w:val="2"/>
  </w:num>
  <w:num w:numId="16">
    <w:abstractNumId w:val="12"/>
  </w:num>
  <w:num w:numId="17">
    <w:abstractNumId w:val="11"/>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hyphenationZone w:val="425"/>
  <w:displayHorizontalDrawingGridEvery w:val="1"/>
  <w:displayVerticalDrawingGridEvery w:val="1"/>
  <w:characterSpacingControl w:val="doNotCompress"/>
  <w:footnotePr>
    <w:footnote w:id="0"/>
    <w:footnote w:id="1"/>
  </w:footnotePr>
  <w:endnotePr>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8DF"/>
    <w:rsid w:val="00010D43"/>
    <w:rsid w:val="0001373A"/>
    <w:rsid w:val="00030A91"/>
    <w:rsid w:val="000346A9"/>
    <w:rsid w:val="000355B0"/>
    <w:rsid w:val="0004276B"/>
    <w:rsid w:val="00046FD0"/>
    <w:rsid w:val="00056C6B"/>
    <w:rsid w:val="000A33CF"/>
    <w:rsid w:val="000A4C72"/>
    <w:rsid w:val="000B36EF"/>
    <w:rsid w:val="000F0753"/>
    <w:rsid w:val="000F0BDE"/>
    <w:rsid w:val="000F33F1"/>
    <w:rsid w:val="001141CB"/>
    <w:rsid w:val="001442BE"/>
    <w:rsid w:val="001449AC"/>
    <w:rsid w:val="00153703"/>
    <w:rsid w:val="001767A6"/>
    <w:rsid w:val="00185A4C"/>
    <w:rsid w:val="00190EA7"/>
    <w:rsid w:val="00193C19"/>
    <w:rsid w:val="001C3261"/>
    <w:rsid w:val="001E1C05"/>
    <w:rsid w:val="001E72E8"/>
    <w:rsid w:val="001F58D1"/>
    <w:rsid w:val="001F7C7F"/>
    <w:rsid w:val="00213963"/>
    <w:rsid w:val="0021460B"/>
    <w:rsid w:val="00236C3D"/>
    <w:rsid w:val="00240557"/>
    <w:rsid w:val="0025309C"/>
    <w:rsid w:val="00253A63"/>
    <w:rsid w:val="002608BE"/>
    <w:rsid w:val="002755D1"/>
    <w:rsid w:val="002775B9"/>
    <w:rsid w:val="002923C8"/>
    <w:rsid w:val="002931AE"/>
    <w:rsid w:val="00293261"/>
    <w:rsid w:val="002A0223"/>
    <w:rsid w:val="002A4A26"/>
    <w:rsid w:val="002B6505"/>
    <w:rsid w:val="002C212B"/>
    <w:rsid w:val="002D5603"/>
    <w:rsid w:val="002E1E09"/>
    <w:rsid w:val="002F011A"/>
    <w:rsid w:val="002F20DF"/>
    <w:rsid w:val="00311628"/>
    <w:rsid w:val="00313BE2"/>
    <w:rsid w:val="003209B8"/>
    <w:rsid w:val="00320FD5"/>
    <w:rsid w:val="00321BE2"/>
    <w:rsid w:val="00330400"/>
    <w:rsid w:val="00330440"/>
    <w:rsid w:val="003307A9"/>
    <w:rsid w:val="003313BE"/>
    <w:rsid w:val="003419EE"/>
    <w:rsid w:val="00352986"/>
    <w:rsid w:val="00356457"/>
    <w:rsid w:val="00365247"/>
    <w:rsid w:val="00385CED"/>
    <w:rsid w:val="00390433"/>
    <w:rsid w:val="003B161F"/>
    <w:rsid w:val="003B6257"/>
    <w:rsid w:val="003C5787"/>
    <w:rsid w:val="003C7396"/>
    <w:rsid w:val="003D0028"/>
    <w:rsid w:val="003D423D"/>
    <w:rsid w:val="003D552C"/>
    <w:rsid w:val="003E799E"/>
    <w:rsid w:val="003F7DB0"/>
    <w:rsid w:val="00425E46"/>
    <w:rsid w:val="00426C58"/>
    <w:rsid w:val="00426F02"/>
    <w:rsid w:val="00446359"/>
    <w:rsid w:val="004500D1"/>
    <w:rsid w:val="00450A2E"/>
    <w:rsid w:val="00465569"/>
    <w:rsid w:val="0046773D"/>
    <w:rsid w:val="004749BF"/>
    <w:rsid w:val="004774D1"/>
    <w:rsid w:val="00490D47"/>
    <w:rsid w:val="00496DCC"/>
    <w:rsid w:val="004B78DF"/>
    <w:rsid w:val="004B7A50"/>
    <w:rsid w:val="004C11D5"/>
    <w:rsid w:val="004C3B28"/>
    <w:rsid w:val="004D43DE"/>
    <w:rsid w:val="004E40DB"/>
    <w:rsid w:val="004E4862"/>
    <w:rsid w:val="004E6D40"/>
    <w:rsid w:val="00506CF0"/>
    <w:rsid w:val="00517D45"/>
    <w:rsid w:val="005659D3"/>
    <w:rsid w:val="00573FC7"/>
    <w:rsid w:val="005813CC"/>
    <w:rsid w:val="00583F3C"/>
    <w:rsid w:val="00585954"/>
    <w:rsid w:val="005B5B7F"/>
    <w:rsid w:val="005C1B0C"/>
    <w:rsid w:val="005F1181"/>
    <w:rsid w:val="005F2763"/>
    <w:rsid w:val="005F5978"/>
    <w:rsid w:val="005F6288"/>
    <w:rsid w:val="00616252"/>
    <w:rsid w:val="006270D5"/>
    <w:rsid w:val="006756B0"/>
    <w:rsid w:val="00680C6E"/>
    <w:rsid w:val="00691781"/>
    <w:rsid w:val="006A1953"/>
    <w:rsid w:val="006A7F04"/>
    <w:rsid w:val="006B2E78"/>
    <w:rsid w:val="006B56F9"/>
    <w:rsid w:val="006C5B19"/>
    <w:rsid w:val="006C60A5"/>
    <w:rsid w:val="006D5569"/>
    <w:rsid w:val="006E162E"/>
    <w:rsid w:val="006E5CAA"/>
    <w:rsid w:val="00704964"/>
    <w:rsid w:val="00730E06"/>
    <w:rsid w:val="00740655"/>
    <w:rsid w:val="00740D7A"/>
    <w:rsid w:val="00741D23"/>
    <w:rsid w:val="007447E7"/>
    <w:rsid w:val="0075710A"/>
    <w:rsid w:val="00757B46"/>
    <w:rsid w:val="00765C09"/>
    <w:rsid w:val="00776A12"/>
    <w:rsid w:val="007967D7"/>
    <w:rsid w:val="007A6BF1"/>
    <w:rsid w:val="007B07EC"/>
    <w:rsid w:val="007B1EF4"/>
    <w:rsid w:val="007B2CE6"/>
    <w:rsid w:val="007B6569"/>
    <w:rsid w:val="007C02C9"/>
    <w:rsid w:val="007C5742"/>
    <w:rsid w:val="007D0D03"/>
    <w:rsid w:val="007E7269"/>
    <w:rsid w:val="00814CAE"/>
    <w:rsid w:val="008510D3"/>
    <w:rsid w:val="00861E58"/>
    <w:rsid w:val="008944F7"/>
    <w:rsid w:val="008D0538"/>
    <w:rsid w:val="008D31D0"/>
    <w:rsid w:val="008F2B47"/>
    <w:rsid w:val="008F3A33"/>
    <w:rsid w:val="008F465B"/>
    <w:rsid w:val="00901C87"/>
    <w:rsid w:val="00902109"/>
    <w:rsid w:val="00912DA8"/>
    <w:rsid w:val="009251EE"/>
    <w:rsid w:val="00937B31"/>
    <w:rsid w:val="00945AFE"/>
    <w:rsid w:val="00961509"/>
    <w:rsid w:val="00963A3B"/>
    <w:rsid w:val="009675A7"/>
    <w:rsid w:val="009807E3"/>
    <w:rsid w:val="009905F1"/>
    <w:rsid w:val="009A7279"/>
    <w:rsid w:val="009C7170"/>
    <w:rsid w:val="009C76C6"/>
    <w:rsid w:val="009D1C6D"/>
    <w:rsid w:val="009D4C5B"/>
    <w:rsid w:val="009E1F40"/>
    <w:rsid w:val="009E3990"/>
    <w:rsid w:val="009E5AE9"/>
    <w:rsid w:val="009F4773"/>
    <w:rsid w:val="009F7C1F"/>
    <w:rsid w:val="00A11D1D"/>
    <w:rsid w:val="00A2420D"/>
    <w:rsid w:val="00A30CDF"/>
    <w:rsid w:val="00A323D3"/>
    <w:rsid w:val="00A47A45"/>
    <w:rsid w:val="00A51079"/>
    <w:rsid w:val="00A51F3F"/>
    <w:rsid w:val="00A548B8"/>
    <w:rsid w:val="00A71EFA"/>
    <w:rsid w:val="00A853B5"/>
    <w:rsid w:val="00A90993"/>
    <w:rsid w:val="00A93D5A"/>
    <w:rsid w:val="00AA11E3"/>
    <w:rsid w:val="00AA7B83"/>
    <w:rsid w:val="00AB01AC"/>
    <w:rsid w:val="00B13AAF"/>
    <w:rsid w:val="00B233A3"/>
    <w:rsid w:val="00B233BA"/>
    <w:rsid w:val="00B235AB"/>
    <w:rsid w:val="00B4462F"/>
    <w:rsid w:val="00B53D57"/>
    <w:rsid w:val="00B60BF2"/>
    <w:rsid w:val="00B65150"/>
    <w:rsid w:val="00B70B91"/>
    <w:rsid w:val="00B80135"/>
    <w:rsid w:val="00B80DC9"/>
    <w:rsid w:val="00B86E31"/>
    <w:rsid w:val="00B928C7"/>
    <w:rsid w:val="00BA70C7"/>
    <w:rsid w:val="00BB33A7"/>
    <w:rsid w:val="00BB4F37"/>
    <w:rsid w:val="00BB69A0"/>
    <w:rsid w:val="00BC5B2F"/>
    <w:rsid w:val="00BD14AF"/>
    <w:rsid w:val="00BD267D"/>
    <w:rsid w:val="00BE1D4B"/>
    <w:rsid w:val="00BF53A7"/>
    <w:rsid w:val="00BF7ADD"/>
    <w:rsid w:val="00C04516"/>
    <w:rsid w:val="00C251C4"/>
    <w:rsid w:val="00C261E2"/>
    <w:rsid w:val="00C2708D"/>
    <w:rsid w:val="00C3381C"/>
    <w:rsid w:val="00C52402"/>
    <w:rsid w:val="00C525D4"/>
    <w:rsid w:val="00C6150F"/>
    <w:rsid w:val="00C66A48"/>
    <w:rsid w:val="00C87710"/>
    <w:rsid w:val="00CB0B61"/>
    <w:rsid w:val="00CB471F"/>
    <w:rsid w:val="00CB5454"/>
    <w:rsid w:val="00CC32EF"/>
    <w:rsid w:val="00CC5BCD"/>
    <w:rsid w:val="00CC6009"/>
    <w:rsid w:val="00CD42B6"/>
    <w:rsid w:val="00CD6020"/>
    <w:rsid w:val="00D00E34"/>
    <w:rsid w:val="00D1127E"/>
    <w:rsid w:val="00D2759B"/>
    <w:rsid w:val="00D27B21"/>
    <w:rsid w:val="00D30049"/>
    <w:rsid w:val="00D31AC4"/>
    <w:rsid w:val="00D31B46"/>
    <w:rsid w:val="00D32B5C"/>
    <w:rsid w:val="00D5059A"/>
    <w:rsid w:val="00D51D89"/>
    <w:rsid w:val="00D52749"/>
    <w:rsid w:val="00D70410"/>
    <w:rsid w:val="00D71975"/>
    <w:rsid w:val="00D74A74"/>
    <w:rsid w:val="00D87C6A"/>
    <w:rsid w:val="00D93D27"/>
    <w:rsid w:val="00DA5667"/>
    <w:rsid w:val="00DA6001"/>
    <w:rsid w:val="00DC52C3"/>
    <w:rsid w:val="00DD0DFE"/>
    <w:rsid w:val="00DD5746"/>
    <w:rsid w:val="00E024D2"/>
    <w:rsid w:val="00E06C38"/>
    <w:rsid w:val="00E12E06"/>
    <w:rsid w:val="00E14FE9"/>
    <w:rsid w:val="00E1643F"/>
    <w:rsid w:val="00E37B64"/>
    <w:rsid w:val="00E41BCF"/>
    <w:rsid w:val="00E53A91"/>
    <w:rsid w:val="00E55A97"/>
    <w:rsid w:val="00E60D1B"/>
    <w:rsid w:val="00E633BB"/>
    <w:rsid w:val="00E71F02"/>
    <w:rsid w:val="00E854BC"/>
    <w:rsid w:val="00E867E2"/>
    <w:rsid w:val="00EA271C"/>
    <w:rsid w:val="00EA75F9"/>
    <w:rsid w:val="00EB7770"/>
    <w:rsid w:val="00EC0027"/>
    <w:rsid w:val="00EC13DC"/>
    <w:rsid w:val="00EC4B42"/>
    <w:rsid w:val="00EC6B2A"/>
    <w:rsid w:val="00ED1921"/>
    <w:rsid w:val="00ED41D8"/>
    <w:rsid w:val="00EE1710"/>
    <w:rsid w:val="00EF6305"/>
    <w:rsid w:val="00F00E0E"/>
    <w:rsid w:val="00F05465"/>
    <w:rsid w:val="00F07AE6"/>
    <w:rsid w:val="00F12653"/>
    <w:rsid w:val="00F16D17"/>
    <w:rsid w:val="00F23DE1"/>
    <w:rsid w:val="00F25844"/>
    <w:rsid w:val="00F27E9C"/>
    <w:rsid w:val="00F37A93"/>
    <w:rsid w:val="00F46D4E"/>
    <w:rsid w:val="00F83DED"/>
    <w:rsid w:val="00F84864"/>
    <w:rsid w:val="00F95BE7"/>
    <w:rsid w:val="00FA71FA"/>
    <w:rsid w:val="00FB0295"/>
    <w:rsid w:val="00FB47E0"/>
    <w:rsid w:val="00FB4F84"/>
    <w:rsid w:val="00FC1739"/>
    <w:rsid w:val="00FC7A43"/>
    <w:rsid w:val="00FD21A5"/>
    <w:rsid w:val="00FD2EEB"/>
    <w:rsid w:val="00FD794C"/>
    <w:rsid w:val="00FE3691"/>
    <w:rsid w:val="062C3C20"/>
    <w:rsid w:val="07B70D97"/>
    <w:rsid w:val="09DE4422"/>
    <w:rsid w:val="12F47768"/>
    <w:rsid w:val="234F3412"/>
    <w:rsid w:val="259DF675"/>
    <w:rsid w:val="26863016"/>
    <w:rsid w:val="2E19192B"/>
    <w:rsid w:val="2F199E30"/>
    <w:rsid w:val="320979EA"/>
    <w:rsid w:val="41070609"/>
    <w:rsid w:val="4214879E"/>
    <w:rsid w:val="46091892"/>
    <w:rsid w:val="49BF5D51"/>
    <w:rsid w:val="4F7C2A82"/>
    <w:rsid w:val="50E1F63D"/>
    <w:rsid w:val="5157F962"/>
    <w:rsid w:val="5824ACBB"/>
    <w:rsid w:val="58BD0905"/>
    <w:rsid w:val="5B8022D2"/>
    <w:rsid w:val="62C5ADBB"/>
    <w:rsid w:val="636F96CE"/>
    <w:rsid w:val="659E26AE"/>
    <w:rsid w:val="66273E18"/>
    <w:rsid w:val="6E2E955D"/>
    <w:rsid w:val="6E7D7BB6"/>
    <w:rsid w:val="75E7E151"/>
    <w:rsid w:val="78820E01"/>
    <w:rsid w:val="7AE4F739"/>
    <w:rsid w:val="7C4DD6AF"/>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Times New Roman"/>
      <w:sz w:val="22"/>
      <w:szCs w:val="22"/>
      <w:lang w:val="cs-CZ" w:eastAsia="en-US" w:bidi="ar-SA"/>
    </w:rPr>
  </w:style>
  <w:style w:type="paragraph" w:styleId="2">
    <w:name w:val="heading 2"/>
    <w:basedOn w:val="1"/>
    <w:next w:val="1"/>
    <w:link w:val="14"/>
    <w:unhideWhenUsed/>
    <w:qFormat/>
    <w:uiPriority w:val="9"/>
    <w:pPr>
      <w:keepNext/>
      <w:spacing w:before="240" w:after="60"/>
      <w:outlineLvl w:val="1"/>
    </w:pPr>
    <w:rPr>
      <w:rFonts w:ascii="Cambria" w:hAnsi="Cambria" w:eastAsia="Times New Roman"/>
      <w:b/>
      <w:bCs/>
      <w:i/>
      <w:iCs/>
      <w:sz w:val="28"/>
      <w:szCs w:val="28"/>
      <w:lang w:val="zh-CN"/>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16"/>
    <w:semiHidden/>
    <w:unhideWhenUsed/>
    <w:qFormat/>
    <w:uiPriority w:val="99"/>
    <w:pPr>
      <w:spacing w:after="0" w:line="240" w:lineRule="auto"/>
    </w:pPr>
    <w:rPr>
      <w:rFonts w:ascii="Tahoma" w:hAnsi="Tahoma"/>
      <w:sz w:val="16"/>
      <w:szCs w:val="16"/>
      <w:lang w:val="zh-CN"/>
    </w:rPr>
  </w:style>
  <w:style w:type="paragraph" w:styleId="6">
    <w:name w:val="footer"/>
    <w:basedOn w:val="1"/>
    <w:link w:val="13"/>
    <w:unhideWhenUsed/>
    <w:uiPriority w:val="99"/>
    <w:pPr>
      <w:tabs>
        <w:tab w:val="center" w:pos="4536"/>
        <w:tab w:val="right" w:pos="9072"/>
      </w:tabs>
    </w:pPr>
    <w:rPr>
      <w:lang w:val="zh-CN"/>
    </w:rPr>
  </w:style>
  <w:style w:type="paragraph" w:styleId="7">
    <w:name w:val="header"/>
    <w:basedOn w:val="1"/>
    <w:link w:val="10"/>
    <w:unhideWhenUsed/>
    <w:uiPriority w:val="99"/>
    <w:pPr>
      <w:tabs>
        <w:tab w:val="center" w:pos="4536"/>
        <w:tab w:val="right" w:pos="9072"/>
      </w:tabs>
      <w:spacing w:after="0" w:line="240" w:lineRule="auto"/>
    </w:pPr>
    <w:rPr>
      <w:sz w:val="20"/>
      <w:szCs w:val="20"/>
      <w:lang w:val="zh-CN" w:eastAsia="zh-CN"/>
    </w:rPr>
  </w:style>
  <w:style w:type="character" w:styleId="8">
    <w:name w:val="Hyperlink"/>
    <w:unhideWhenUsed/>
    <w:qFormat/>
    <w:uiPriority w:val="99"/>
    <w:rPr>
      <w:color w:val="0000FF"/>
      <w:u w:val="single"/>
    </w:rPr>
  </w:style>
  <w:style w:type="paragraph" w:styleId="9">
    <w:name w:val="Normal (Web)"/>
    <w:basedOn w:val="1"/>
    <w:semiHidden/>
    <w:unhideWhenUsed/>
    <w:uiPriority w:val="99"/>
    <w:rPr>
      <w:sz w:val="24"/>
      <w:szCs w:val="24"/>
    </w:rPr>
  </w:style>
  <w:style w:type="character" w:customStyle="1" w:styleId="10">
    <w:name w:val="Záhlaví Char"/>
    <w:link w:val="7"/>
    <w:uiPriority w:val="99"/>
    <w:rPr>
      <w:rFonts w:ascii="Calibri" w:hAnsi="Calibri" w:eastAsia="Calibri" w:cs="Times New Roman"/>
    </w:rPr>
  </w:style>
  <w:style w:type="paragraph" w:styleId="11">
    <w:name w:val="No Spacing"/>
    <w:qFormat/>
    <w:uiPriority w:val="1"/>
    <w:rPr>
      <w:rFonts w:ascii="Calibri" w:hAnsi="Calibri" w:eastAsia="Calibri" w:cs="Times New Roman"/>
      <w:sz w:val="22"/>
      <w:szCs w:val="22"/>
      <w:lang w:val="cs-CZ" w:eastAsia="en-US" w:bidi="ar-SA"/>
    </w:rPr>
  </w:style>
  <w:style w:type="paragraph" w:customStyle="1" w:styleId="12">
    <w:name w:val="Default"/>
    <w:qFormat/>
    <w:uiPriority w:val="0"/>
    <w:pPr>
      <w:autoSpaceDE w:val="0"/>
      <w:autoSpaceDN w:val="0"/>
      <w:adjustRightInd w:val="0"/>
    </w:pPr>
    <w:rPr>
      <w:rFonts w:ascii="Times New Roman" w:hAnsi="Times New Roman" w:eastAsia="Calibri" w:cs="Times New Roman"/>
      <w:color w:val="000000"/>
      <w:sz w:val="24"/>
      <w:szCs w:val="24"/>
      <w:lang w:val="cs-CZ" w:eastAsia="cs-CZ" w:bidi="ar-SA"/>
    </w:rPr>
  </w:style>
  <w:style w:type="character" w:customStyle="1" w:styleId="13">
    <w:name w:val="Zápatí Char"/>
    <w:link w:val="6"/>
    <w:qFormat/>
    <w:uiPriority w:val="99"/>
    <w:rPr>
      <w:sz w:val="22"/>
      <w:szCs w:val="22"/>
      <w:lang w:eastAsia="en-US"/>
    </w:rPr>
  </w:style>
  <w:style w:type="character" w:customStyle="1" w:styleId="14">
    <w:name w:val="Nadpis 2 Char"/>
    <w:link w:val="2"/>
    <w:qFormat/>
    <w:uiPriority w:val="9"/>
    <w:rPr>
      <w:rFonts w:ascii="Cambria" w:hAnsi="Cambria" w:eastAsia="Times New Roman" w:cs="Times New Roman"/>
      <w:b/>
      <w:bCs/>
      <w:i/>
      <w:iCs/>
      <w:sz w:val="28"/>
      <w:szCs w:val="28"/>
      <w:lang w:eastAsia="en-US"/>
    </w:rPr>
  </w:style>
  <w:style w:type="paragraph" w:styleId="15">
    <w:name w:val="List Paragraph"/>
    <w:basedOn w:val="1"/>
    <w:qFormat/>
    <w:uiPriority w:val="34"/>
    <w:pPr>
      <w:ind w:left="708"/>
    </w:pPr>
  </w:style>
  <w:style w:type="character" w:customStyle="1" w:styleId="16">
    <w:name w:val="Text bubliny Char"/>
    <w:link w:val="5"/>
    <w:semiHidden/>
    <w:qFormat/>
    <w:uiPriority w:val="99"/>
    <w:rPr>
      <w:rFonts w:ascii="Tahoma" w:hAnsi="Tahoma" w:cs="Tahoma"/>
      <w:sz w:val="16"/>
      <w:szCs w:val="16"/>
      <w:lang w:eastAsia="en-US"/>
    </w:rPr>
  </w:style>
  <w:style w:type="character" w:customStyle="1" w:styleId="17">
    <w:name w:val="Nevyřešená zmínka1"/>
    <w:semiHidden/>
    <w:unhideWhenUsed/>
    <w:qFormat/>
    <w:uiPriority w:val="99"/>
    <w:rPr>
      <w:color w:val="605E5C"/>
      <w:shd w:val="clear" w:color="auto" w:fill="E1DFDD"/>
    </w:rPr>
  </w:style>
  <w:style w:type="character" w:customStyle="1" w:styleId="18">
    <w:name w:val="15"/>
    <w:uiPriority w:val="0"/>
    <w:rPr>
      <w:rFonts w:ascii="Calibri" w:hAnsi="Calibri" w:cs="Calibri"/>
      <w:color w:val="0000FF"/>
      <w:u w:val="single"/>
    </w:rPr>
  </w:style>
  <w:style w:type="table" w:customStyle="1" w:styleId="19">
    <w:name w:val="Normální tabulka"/>
    <w:semiHidden/>
    <w:uiPriority w:val="0"/>
    <w:pPr>
      <w:keepNext w:val="0"/>
      <w:keepLines w:val="0"/>
      <w:widowControl/>
      <w:suppressLineNumbers w:val="0"/>
      <w:spacing w:before="0" w:beforeAutospacing="0" w:after="160" w:afterAutospacing="0" w:line="256" w:lineRule="auto"/>
      <w:ind w:left="0" w:right="0"/>
    </w:pPr>
    <w:rPr>
      <w:rFonts w:ascii="Calibri" w:hAnsi="Calibri" w:cs="Times New Roman"/>
      <w:sz w:val="22"/>
      <w:szCs w:val="22"/>
      <w:lang w:eastAsia="en-US"/>
    </w:rPr>
    <w:tblPr>
      <w:tblCellMar>
        <w:top w:w="0" w:type="dxa"/>
        <w:left w:w="100" w:type="dxa"/>
        <w:bottom w:w="0" w:type="dxa"/>
        <w:right w:w="10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5.xml"/><Relationship Id="rId12" Type="http://schemas.openxmlformats.org/officeDocument/2006/relationships/customXml" Target="../customXml/item4.xml"/><Relationship Id="rId11" Type="http://schemas.openxmlformats.org/officeDocument/2006/relationships/customXml" Target="../customXml/item3.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1cec50d-9106-40b1-83db-261ff638acd9">
      <Terms xmlns="http://schemas.microsoft.com/office/infopath/2007/PartnerControls"/>
    </lcf76f155ced4ddcb4097134ff3c332f>
    <TaxCatchAll xmlns="9c45ab00-8584-492f-aa22-5deb26beced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3F8049D971661B44843D2919A6FECDA8" ma:contentTypeVersion="13" ma:contentTypeDescription="Vytvoří nový dokument" ma:contentTypeScope="" ma:versionID="dc32d7aa7ccec6faad80a7a37b0f0d3b">
  <xsd:schema xmlns:xsd="http://www.w3.org/2001/XMLSchema" xmlns:xs="http://www.w3.org/2001/XMLSchema" xmlns:p="http://schemas.microsoft.com/office/2006/metadata/properties" xmlns:ns2="71cec50d-9106-40b1-83db-261ff638acd9" xmlns:ns3="9c45ab00-8584-492f-aa22-5deb26becedc" targetNamespace="http://schemas.microsoft.com/office/2006/metadata/properties" ma:root="true" ma:fieldsID="c89ed9c1adc493e08da75f3979c1c0b2" ns2:_="" ns3:_="">
    <xsd:import namespace="71cec50d-9106-40b1-83db-261ff638acd9"/>
    <xsd:import namespace="9c45ab00-8584-492f-aa22-5deb26bece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cec50d-9106-40b1-83db-261ff638ac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Značky obrázků" ma:readOnly="false" ma:fieldId="{5cf76f15-5ced-4ddc-b409-7134ff3c332f}" ma:taxonomyMulti="true" ma:sspId="355c5110-3825-4069-8200-6553bef39d37"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45ab00-8584-492f-aa22-5deb26becedc" elementFormDefault="qualified">
    <xsd:import namespace="http://schemas.microsoft.com/office/2006/documentManagement/types"/>
    <xsd:import namespace="http://schemas.microsoft.com/office/infopath/2007/PartnerControls"/>
    <xsd:element name="SharedWithUsers" ma:index="12"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dílené s podrobnostmi" ma:internalName="SharedWithDetails" ma:readOnly="true">
      <xsd:simpleType>
        <xsd:restriction base="dms:Note">
          <xsd:maxLength value="255"/>
        </xsd:restriction>
      </xsd:simpleType>
    </xsd:element>
    <xsd:element name="TaxCatchAll" ma:index="16" nillable="true" ma:displayName="Taxonomy Catch All Column" ma:hidden="true" ma:list="{21f92287-7196-43a3-b065-aef6ad892cb8}" ma:internalName="TaxCatchAll" ma:showField="CatchAllData" ma:web="9c45ab00-8584-492f-aa22-5deb26bece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51F76F-15EE-4C3B-B09F-7A6DAD694FD2}">
  <ds:schemaRefs/>
</ds:datastoreItem>
</file>

<file path=customXml/itemProps3.xml><?xml version="1.0" encoding="utf-8"?>
<ds:datastoreItem xmlns:ds="http://schemas.openxmlformats.org/officeDocument/2006/customXml" ds:itemID="{75D8958C-FCAA-4E96-AE52-D061C008B4F1}">
  <ds:schemaRefs/>
</ds:datastoreItem>
</file>

<file path=customXml/itemProps4.xml><?xml version="1.0" encoding="utf-8"?>
<ds:datastoreItem xmlns:ds="http://schemas.openxmlformats.org/officeDocument/2006/customXml" ds:itemID="{53723484-CAC4-4490-9AB4-97CC890C0979}">
  <ds:schemaRefs/>
</ds:datastoreItem>
</file>

<file path=customXml/itemProps5.xml><?xml version="1.0" encoding="utf-8"?>
<ds:datastoreItem xmlns:ds="http://schemas.openxmlformats.org/officeDocument/2006/customXml" ds:itemID="{0A0AD998-8878-464F-8E04-1AF8A37E9674}">
  <ds:schemaRefs/>
</ds:datastoreItem>
</file>

<file path=docProps/app.xml><?xml version="1.0" encoding="utf-8"?>
<Properties xmlns="http://schemas.openxmlformats.org/officeDocument/2006/extended-properties" xmlns:vt="http://schemas.openxmlformats.org/officeDocument/2006/docPropsVTypes">
  <Template>Normal</Template>
  <Company>Hewlett-Packard</Company>
  <Pages>15</Pages>
  <Words>5790</Words>
  <Characters>34165</Characters>
  <Lines>284</Lines>
  <Paragraphs>79</Paragraphs>
  <TotalTime>16</TotalTime>
  <ScaleCrop>false</ScaleCrop>
  <LinksUpToDate>false</LinksUpToDate>
  <CharactersWithSpaces>39876</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2025-08-27T19:13:00Z</dcterms:created>
  <dc:creator>Učitel1</dc:creator>
  <cp:lastModifiedBy>krajskam</cp:lastModifiedBy>
  <cp:lastPrinted>2026-03-18T09:42:00Z</cp:lastPrinted>
  <dcterms:modified xsi:type="dcterms:W3CDTF">2026-03-18T09:58:42Z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0x0101003F8049D971661B44843D2919A6FECDA8</vt:lpwstr>
  </property>
  <property fmtid="{D5CDD505-2E9C-101B-9397-08002B2CF9AE}" pid="3" name="MediaServiceImageTags">
    <vt:lpwstr/>
  </property>
  <property fmtid="{D5CDD505-2E9C-101B-9397-08002B2CF9AE}" pid="4" name="KSOProductBuildVer">
    <vt:lpwstr>1033-12.2.0.22549</vt:lpwstr>
  </property>
  <property fmtid="{D5CDD505-2E9C-101B-9397-08002B2CF9AE}" pid="5" name="ICV">
    <vt:lpwstr>8B63B3DFEDCE4A88BA14959E82A3B56B_13</vt:lpwstr>
  </property>
</Properties>
</file>